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140D0" w14:textId="20E1DAC4" w:rsidR="00182B6B" w:rsidRPr="00B266B0" w:rsidRDefault="00182B6B" w:rsidP="00182B6B">
      <w:pPr>
        <w:pStyle w:val="Header"/>
        <w:tabs>
          <w:tab w:val="right" w:pos="9639"/>
        </w:tabs>
        <w:rPr>
          <w:bCs/>
          <w:i/>
          <w:noProof w:val="0"/>
          <w:sz w:val="24"/>
          <w:szCs w:val="24"/>
        </w:rPr>
      </w:pPr>
      <w:r w:rsidRPr="00B05962">
        <w:rPr>
          <w:bCs/>
          <w:noProof w:val="0"/>
          <w:sz w:val="24"/>
          <w:szCs w:val="24"/>
        </w:rPr>
        <w:t>3GPP TSG-RAN WG2 Meeting #101</w:t>
      </w:r>
      <w:bookmarkStart w:id="0" w:name="_GoBack"/>
      <w:bookmarkEnd w:id="0"/>
      <w:r w:rsidR="00F96016">
        <w:rPr>
          <w:bCs/>
          <w:noProof w:val="0"/>
          <w:sz w:val="24"/>
          <w:szCs w:val="24"/>
        </w:rPr>
        <w:t>bis</w:t>
      </w:r>
      <w:r w:rsidRPr="00B266B0">
        <w:rPr>
          <w:bCs/>
          <w:noProof w:val="0"/>
          <w:sz w:val="24"/>
          <w:szCs w:val="24"/>
        </w:rPr>
        <w:tab/>
      </w:r>
      <w:r w:rsidR="00967AA1" w:rsidRPr="00967AA1">
        <w:rPr>
          <w:bCs/>
          <w:noProof w:val="0"/>
          <w:sz w:val="24"/>
          <w:szCs w:val="24"/>
        </w:rPr>
        <w:t>R2-1805277</w:t>
      </w:r>
    </w:p>
    <w:p w14:paraId="231362B2" w14:textId="18904A6D" w:rsidR="00CD4C7B" w:rsidRPr="00174137" w:rsidRDefault="00182B6B" w:rsidP="00182B6B">
      <w:pPr>
        <w:pStyle w:val="Header"/>
        <w:tabs>
          <w:tab w:val="right" w:pos="9639"/>
        </w:tabs>
        <w:rPr>
          <w:bCs/>
          <w:i/>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9E6002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337C6" w:rsidRPr="00D414B9">
        <w:rPr>
          <w:rFonts w:cs="Arial"/>
          <w:b/>
          <w:bCs/>
          <w:sz w:val="24"/>
          <w:lang w:eastAsia="ja-JP"/>
        </w:rPr>
        <w:t>9</w:t>
      </w:r>
      <w:r w:rsidR="002747EC" w:rsidRPr="00D414B9">
        <w:rPr>
          <w:rFonts w:cs="Arial"/>
          <w:b/>
          <w:bCs/>
          <w:sz w:val="24"/>
          <w:lang w:eastAsia="ja-JP"/>
        </w:rPr>
        <w:t>.</w:t>
      </w:r>
      <w:r w:rsidR="001D28C4" w:rsidRPr="00D414B9">
        <w:rPr>
          <w:rFonts w:cs="Arial"/>
          <w:b/>
          <w:bCs/>
          <w:sz w:val="24"/>
          <w:lang w:eastAsia="ja-JP"/>
        </w:rPr>
        <w:t>18</w:t>
      </w:r>
      <w:r w:rsidR="00182B6B" w:rsidRPr="00D414B9">
        <w:rPr>
          <w:rFonts w:cs="Arial"/>
          <w:b/>
          <w:bCs/>
          <w:sz w:val="24"/>
          <w:lang w:eastAsia="ja-JP"/>
        </w:rPr>
        <w:t>.4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D5368C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337C6">
        <w:rPr>
          <w:rFonts w:ascii="Arial" w:hAnsi="Arial" w:cs="Arial"/>
          <w:b/>
          <w:bCs/>
          <w:sz w:val="24"/>
        </w:rPr>
        <w:t xml:space="preserve">Interference detection </w:t>
      </w:r>
      <w:r w:rsidR="00182B6B">
        <w:rPr>
          <w:rFonts w:ascii="Arial" w:hAnsi="Arial" w:cs="Arial"/>
          <w:b/>
          <w:bCs/>
          <w:sz w:val="24"/>
        </w:rPr>
        <w:t>for UAVs</w:t>
      </w:r>
    </w:p>
    <w:p w14:paraId="3AC3A0B1" w14:textId="1A6486F9"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337C6" w:rsidRPr="00A275CA">
        <w:rPr>
          <w:rFonts w:ascii="Arial" w:hAnsi="Arial" w:cs="Arial"/>
          <w:b/>
          <w:bCs/>
          <w:sz w:val="24"/>
        </w:rPr>
        <w:t>LTE_Aerial</w:t>
      </w:r>
      <w:r w:rsidR="008337C6" w:rsidRPr="00112F1A">
        <w:rPr>
          <w:rFonts w:ascii="Arial" w:hAnsi="Arial" w:cs="Arial"/>
          <w:b/>
          <w:bCs/>
          <w:sz w:val="24"/>
        </w:rPr>
        <w:t xml:space="preserve"> </w:t>
      </w:r>
      <w:r w:rsidR="008337C6">
        <w:rPr>
          <w:rFonts w:ascii="Arial" w:hAnsi="Arial" w:cs="Arial"/>
          <w:b/>
          <w:bCs/>
          <w:sz w:val="24"/>
        </w:rPr>
        <w:t>- Release 15</w:t>
      </w:r>
    </w:p>
    <w:p w14:paraId="7DF86DB4" w14:textId="31198959"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BB6E2AA" w14:textId="77777777" w:rsidR="008337C6" w:rsidRPr="00B266B0" w:rsidRDefault="008337C6" w:rsidP="00CD4C7B">
      <w:pPr>
        <w:tabs>
          <w:tab w:val="left" w:pos="1985"/>
        </w:tabs>
        <w:rPr>
          <w:rFonts w:ascii="Arial" w:hAnsi="Arial" w:cs="Arial"/>
          <w:b/>
          <w:bCs/>
          <w:sz w:val="24"/>
        </w:rPr>
      </w:pPr>
    </w:p>
    <w:p w14:paraId="4249ABA5" w14:textId="136084A3" w:rsidR="008337C6" w:rsidRPr="004B722D" w:rsidRDefault="008337C6" w:rsidP="008337C6">
      <w:pPr>
        <w:pStyle w:val="Heading1"/>
        <w:rPr>
          <w:lang w:val="en-US"/>
        </w:rPr>
      </w:pPr>
      <w:r>
        <w:rPr>
          <w:lang w:val="en-US"/>
        </w:rPr>
        <w:t>1</w:t>
      </w:r>
      <w:r w:rsidRPr="00C234F6">
        <w:rPr>
          <w:lang w:val="en-US"/>
        </w:rPr>
        <w:tab/>
      </w:r>
      <w:r>
        <w:rPr>
          <w:lang w:val="en-US"/>
        </w:rPr>
        <w:t>Introduction</w:t>
      </w:r>
    </w:p>
    <w:p w14:paraId="1F4AA6CB" w14:textId="0D5D0D00" w:rsidR="008337C6" w:rsidRDefault="00295E5A" w:rsidP="008337C6">
      <w:pPr>
        <w:pStyle w:val="BodyText"/>
        <w:ind w:firstLine="0"/>
      </w:pPr>
      <w:r>
        <w:t xml:space="preserve">One of the objectives of the Work Item </w:t>
      </w:r>
      <w:r w:rsidR="008337C6">
        <w:t xml:space="preserve">on </w:t>
      </w:r>
      <w:r w:rsidR="008337C6" w:rsidRPr="00B04FA6">
        <w:t>Enhanced LTE Support for Aerial Vehicles</w:t>
      </w:r>
      <w:r w:rsidR="008337C6">
        <w:t xml:space="preserve"> </w:t>
      </w:r>
      <w:r>
        <w:t>in [1] is to</w:t>
      </w:r>
      <w:r w:rsidR="008337C6">
        <w:t>:</w:t>
      </w:r>
    </w:p>
    <w:p w14:paraId="12B820F1" w14:textId="0C2DB603" w:rsidR="008337C6" w:rsidRDefault="008337C6" w:rsidP="00295E5A">
      <w:pPr>
        <w:pStyle w:val="BodyText"/>
        <w:ind w:firstLine="0"/>
      </w:pPr>
    </w:p>
    <w:tbl>
      <w:tblPr>
        <w:tblStyle w:val="TableGrid"/>
        <w:tblW w:w="0" w:type="auto"/>
        <w:tblLook w:val="04A0" w:firstRow="1" w:lastRow="0" w:firstColumn="1" w:lastColumn="0" w:noHBand="0" w:noVBand="1"/>
      </w:tblPr>
      <w:tblGrid>
        <w:gridCol w:w="9631"/>
      </w:tblGrid>
      <w:tr w:rsidR="00295E5A" w14:paraId="1F6022A8" w14:textId="77777777" w:rsidTr="00295E5A">
        <w:tc>
          <w:tcPr>
            <w:tcW w:w="9631" w:type="dxa"/>
          </w:tcPr>
          <w:p w14:paraId="461E5C4D" w14:textId="77777777" w:rsidR="00295E5A" w:rsidRDefault="00295E5A" w:rsidP="00295E5A">
            <w:pPr>
              <w:numPr>
                <w:ilvl w:val="0"/>
                <w:numId w:val="14"/>
              </w:numPr>
              <w:overflowPunct w:val="0"/>
              <w:autoSpaceDE w:val="0"/>
              <w:autoSpaceDN w:val="0"/>
              <w:adjustRightInd w:val="0"/>
              <w:spacing w:after="0"/>
              <w:textAlignment w:val="baseline"/>
              <w:rPr>
                <w:bCs/>
              </w:rPr>
            </w:pPr>
            <w:r>
              <w:rPr>
                <w:bCs/>
              </w:rPr>
              <w:t xml:space="preserve">Specify enhancements to support improved mobility </w:t>
            </w:r>
            <w:r w:rsidRPr="00B575C4">
              <w:rPr>
                <w:bCs/>
              </w:rPr>
              <w:t>performance</w:t>
            </w:r>
            <w:r w:rsidRPr="00B575C4">
              <w:rPr>
                <w:rFonts w:hint="eastAsia"/>
                <w:bCs/>
                <w:lang w:eastAsia="ja-JP"/>
              </w:rPr>
              <w:t xml:space="preserve"> </w:t>
            </w:r>
            <w:r w:rsidRPr="00B300AD">
              <w:rPr>
                <w:rFonts w:hint="eastAsia"/>
                <w:bCs/>
                <w:lang w:eastAsia="ja-JP"/>
              </w:rPr>
              <w:t>and interference detection</w:t>
            </w:r>
            <w:r w:rsidRPr="00B575C4">
              <w:rPr>
                <w:bCs/>
              </w:rPr>
              <w:t xml:space="preserve"> in</w:t>
            </w:r>
            <w:r>
              <w:rPr>
                <w:bCs/>
              </w:rPr>
              <w:t xml:space="preserve"> the following areas [RAN2]:</w:t>
            </w:r>
          </w:p>
          <w:p w14:paraId="15C7C493" w14:textId="77777777" w:rsidR="00295E5A" w:rsidRDefault="00295E5A" w:rsidP="00295E5A">
            <w:pPr>
              <w:numPr>
                <w:ilvl w:val="1"/>
                <w:numId w:val="14"/>
              </w:numPr>
              <w:overflowPunct w:val="0"/>
              <w:autoSpaceDE w:val="0"/>
              <w:autoSpaceDN w:val="0"/>
              <w:adjustRightInd w:val="0"/>
              <w:spacing w:after="0"/>
              <w:textAlignment w:val="baseline"/>
              <w:rPr>
                <w:bCs/>
              </w:rPr>
            </w:pPr>
            <w:r>
              <w:rPr>
                <w:bCs/>
              </w:rPr>
              <w:t>Enhancements to existing measurement reporting mechanisms such as definition of new events, enhanced triggering conditions, mechanisms to control the amount of measurement reporting.</w:t>
            </w:r>
          </w:p>
          <w:p w14:paraId="641F49D3" w14:textId="77777777" w:rsidR="00295E5A" w:rsidRDefault="00295E5A" w:rsidP="00295E5A">
            <w:pPr>
              <w:pStyle w:val="BodyText"/>
              <w:ind w:firstLine="0"/>
              <w:rPr>
                <w:lang w:val="en-GB"/>
              </w:rPr>
            </w:pPr>
          </w:p>
        </w:tc>
      </w:tr>
    </w:tbl>
    <w:p w14:paraId="50AC4790" w14:textId="7C423B2C" w:rsidR="00295E5A" w:rsidRPr="00295E5A" w:rsidRDefault="00295E5A" w:rsidP="00295E5A">
      <w:pPr>
        <w:pStyle w:val="BodyText"/>
        <w:ind w:firstLine="0"/>
        <w:rPr>
          <w:lang w:val="en-GB"/>
        </w:rPr>
      </w:pPr>
    </w:p>
    <w:p w14:paraId="10B09070" w14:textId="33848386" w:rsidR="00A940B2" w:rsidRDefault="00651A3E" w:rsidP="008337C6">
      <w:pPr>
        <w:pStyle w:val="BodyText"/>
        <w:ind w:firstLine="0"/>
      </w:pPr>
      <w:r>
        <w:t>During the Study Item some potential enhancements were studied and the final version of TR 36.777 in [2] lists</w:t>
      </w:r>
      <w:r w:rsidR="00721DD0">
        <w:t xml:space="preserve"> those. In general, the solutions for both interference detection and UAV identification are divided into two groups, i.e. UE based and network based solutions. </w:t>
      </w:r>
      <w:r w:rsidR="00A53259">
        <w:t>During the RAN2#101 meeting it was also agreed to:</w:t>
      </w:r>
    </w:p>
    <w:p w14:paraId="7DB6855E" w14:textId="77777777" w:rsidR="00A53259" w:rsidRDefault="00A53259" w:rsidP="008337C6">
      <w:pPr>
        <w:pStyle w:val="BodyText"/>
        <w:ind w:firstLine="0"/>
      </w:pPr>
    </w:p>
    <w:tbl>
      <w:tblPr>
        <w:tblStyle w:val="TableGrid"/>
        <w:tblW w:w="0" w:type="auto"/>
        <w:tblLook w:val="04A0" w:firstRow="1" w:lastRow="0" w:firstColumn="1" w:lastColumn="0" w:noHBand="0" w:noVBand="1"/>
      </w:tblPr>
      <w:tblGrid>
        <w:gridCol w:w="9631"/>
      </w:tblGrid>
      <w:tr w:rsidR="00A53259" w14:paraId="2AE7B787" w14:textId="77777777" w:rsidTr="00A53259">
        <w:tc>
          <w:tcPr>
            <w:tcW w:w="9631" w:type="dxa"/>
          </w:tcPr>
          <w:p w14:paraId="5A23CFCC" w14:textId="4A582B5E" w:rsidR="00A53259" w:rsidRPr="00A53259" w:rsidRDefault="00A53259" w:rsidP="00A53259">
            <w:pPr>
              <w:pStyle w:val="Doc-text2"/>
            </w:pPr>
            <w:r>
              <w:t>=&gt;</w:t>
            </w:r>
            <w:r>
              <w:tab/>
              <w:t>I</w:t>
            </w:r>
            <w:r w:rsidRPr="00BD6251">
              <w:t>ntroduce new measurement event</w:t>
            </w:r>
            <w:r>
              <w:t xml:space="preserve">/modify existing measurement events </w:t>
            </w:r>
            <w:r w:rsidRPr="00BD6251">
              <w:t>for interference detection</w:t>
            </w:r>
          </w:p>
        </w:tc>
      </w:tr>
    </w:tbl>
    <w:p w14:paraId="52BBECCF" w14:textId="77777777" w:rsidR="00A53259" w:rsidRDefault="00A53259" w:rsidP="008337C6">
      <w:pPr>
        <w:pStyle w:val="BodyText"/>
        <w:ind w:firstLine="0"/>
      </w:pPr>
    </w:p>
    <w:p w14:paraId="3A085A18" w14:textId="4F50A643" w:rsidR="00A940B2" w:rsidRDefault="00FE6384" w:rsidP="008337C6">
      <w:pPr>
        <w:pStyle w:val="BodyText"/>
        <w:ind w:firstLine="0"/>
      </w:pPr>
      <w:r>
        <w:t>M</w:t>
      </w:r>
      <w:r w:rsidR="00A53259">
        <w:t xml:space="preserve">ain methods to achieve the </w:t>
      </w:r>
      <w:r w:rsidR="00A243A3">
        <w:t xml:space="preserve">goals </w:t>
      </w:r>
      <w:r w:rsidR="00A53259">
        <w:t xml:space="preserve">mentioned </w:t>
      </w:r>
      <w:r w:rsidR="00A243A3">
        <w:t>above</w:t>
      </w:r>
      <w:r w:rsidR="00A53259">
        <w:t xml:space="preserve">, </w:t>
      </w:r>
      <w:r w:rsidR="00C6542B">
        <w:t>which were discussed, e.g. in [5][6</w:t>
      </w:r>
      <w:r w:rsidR="00A53259">
        <w:t>]</w:t>
      </w:r>
      <w:r w:rsidR="00C6542B">
        <w:t>[7</w:t>
      </w:r>
      <w:r w:rsidR="00A243A3">
        <w:t>] are based on:</w:t>
      </w:r>
    </w:p>
    <w:p w14:paraId="74AE7985" w14:textId="7508D728" w:rsidR="00A243A3" w:rsidRDefault="00FE6384" w:rsidP="00A243A3">
      <w:pPr>
        <w:pStyle w:val="BodyText"/>
        <w:numPr>
          <w:ilvl w:val="0"/>
          <w:numId w:val="15"/>
        </w:numPr>
      </w:pPr>
      <w:r>
        <w:t>Measurement event</w:t>
      </w:r>
      <w:r w:rsidR="00A243A3">
        <w:t xml:space="preserve"> triggered when a sum of RSRP levels measured in a certain number of cells exceeds a configured threshold.</w:t>
      </w:r>
    </w:p>
    <w:p w14:paraId="75E8D146" w14:textId="135D612C" w:rsidR="00A243A3" w:rsidRDefault="00FE6384" w:rsidP="00A243A3">
      <w:pPr>
        <w:pStyle w:val="BodyText"/>
        <w:numPr>
          <w:ilvl w:val="0"/>
          <w:numId w:val="15"/>
        </w:numPr>
      </w:pPr>
      <w:r>
        <w:t xml:space="preserve">Measurement event </w:t>
      </w:r>
      <w:r w:rsidR="00A243A3">
        <w:t xml:space="preserve">triggered when each of the RSRP levels measured in a certain number of cells falls within a configured </w:t>
      </w:r>
      <w:r w:rsidR="008F33FB">
        <w:t>gap in comparison to the serving cell</w:t>
      </w:r>
      <w:r>
        <w:t xml:space="preserve"> </w:t>
      </w:r>
      <w:r w:rsidR="008F33FB">
        <w:t>(i.e. based on so called RSRP gap measurements).</w:t>
      </w:r>
    </w:p>
    <w:p w14:paraId="4790346E" w14:textId="428740EA" w:rsidR="00FE6384" w:rsidRDefault="00FE6384" w:rsidP="00A243A3">
      <w:pPr>
        <w:pStyle w:val="BodyText"/>
        <w:numPr>
          <w:ilvl w:val="0"/>
          <w:numId w:val="15"/>
        </w:numPr>
      </w:pPr>
      <w:r>
        <w:t>Measurement event triggered when each of the RSRP levels measured in a certain number of cells exceeds a configured threshold.</w:t>
      </w:r>
    </w:p>
    <w:p w14:paraId="420A2899" w14:textId="78DCCBC1" w:rsidR="008F33FB" w:rsidRDefault="008F33FB" w:rsidP="008F33FB">
      <w:pPr>
        <w:pStyle w:val="BodyText"/>
        <w:ind w:firstLine="0"/>
      </w:pPr>
    </w:p>
    <w:p w14:paraId="37313814" w14:textId="0A2D9310" w:rsidR="001D28C4" w:rsidRDefault="008F33FB" w:rsidP="008F33FB">
      <w:pPr>
        <w:pStyle w:val="BodyText"/>
        <w:ind w:firstLine="0"/>
      </w:pPr>
      <w:r>
        <w:t>In this contribution we compare those methods and propose a way forward.</w:t>
      </w:r>
    </w:p>
    <w:p w14:paraId="3B041F29" w14:textId="29C77217" w:rsidR="008337C6" w:rsidRPr="006E13D1" w:rsidRDefault="008337C6" w:rsidP="008337C6">
      <w:pPr>
        <w:pStyle w:val="Heading1"/>
      </w:pPr>
      <w:r>
        <w:t>2</w:t>
      </w:r>
      <w:r w:rsidRPr="006E13D1">
        <w:tab/>
      </w:r>
      <w:r w:rsidR="00C935E7">
        <w:t>UAV interference detection</w:t>
      </w:r>
    </w:p>
    <w:p w14:paraId="4B8F5729" w14:textId="648EA3BD" w:rsidR="0038487B" w:rsidRDefault="0038487B" w:rsidP="0038487B">
      <w:pPr>
        <w:pStyle w:val="BodyText"/>
        <w:ind w:firstLine="0"/>
      </w:pPr>
      <w:r>
        <w:t xml:space="preserve">Several studies have shown that Aerial Vehicles (AV) </w:t>
      </w:r>
      <w:r w:rsidRPr="004665D3">
        <w:t>connected to cellular networks experience pathloss which is height dependent and presents losses close to th</w:t>
      </w:r>
      <w:r>
        <w:t>ose</w:t>
      </w:r>
      <w:r w:rsidRPr="004665D3">
        <w:t xml:space="preserve"> observed by regular pedestrian users at low heights, and moves to free space propagation as UAV heights increases [</w:t>
      </w:r>
      <w:r w:rsidR="00C77F85">
        <w:t>3</w:t>
      </w:r>
      <w:r w:rsidRPr="004665D3">
        <w:t xml:space="preserve">]. This is also captured in the agreed assumptions for </w:t>
      </w:r>
      <w:r>
        <w:t xml:space="preserve">the channel model developed by </w:t>
      </w:r>
      <w:r w:rsidRPr="004665D3">
        <w:t>RAN1</w:t>
      </w:r>
      <w:r>
        <w:t xml:space="preserve"> </w:t>
      </w:r>
      <w:r w:rsidR="00855EC4">
        <w:t>[2]</w:t>
      </w:r>
      <w:r w:rsidRPr="00633E3E">
        <w:t>.</w:t>
      </w:r>
    </w:p>
    <w:p w14:paraId="70398765" w14:textId="0B2613DF" w:rsidR="00D8295D" w:rsidRDefault="00465457" w:rsidP="0038487B">
      <w:pPr>
        <w:pStyle w:val="BodyText"/>
        <w:ind w:firstLine="0"/>
      </w:pPr>
      <w:r>
        <w:t>The method based on RSSI measurements and very similar to the solution 1 mentioned above based on multiple cell RSRP summation, was analyzed in [4]. It presented very good results for interference detection as well as UAV identification when applied in rural environments, which can be seen from the below figures.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7"/>
        <w:gridCol w:w="4824"/>
      </w:tblGrid>
      <w:tr w:rsidR="00465457" w14:paraId="54B10943" w14:textId="77777777" w:rsidTr="00AC7BE6">
        <w:tc>
          <w:tcPr>
            <w:tcW w:w="4765" w:type="dxa"/>
            <w:vAlign w:val="center"/>
          </w:tcPr>
          <w:p w14:paraId="161A5BA0" w14:textId="77777777" w:rsidR="00465457" w:rsidRPr="00E8125F" w:rsidRDefault="00465457" w:rsidP="00AC7BE6">
            <w:pPr>
              <w:jc w:val="center"/>
              <w:rPr>
                <w:b/>
                <w:lang w:val="en-US" w:eastAsia="ja-JP"/>
              </w:rPr>
            </w:pPr>
            <w:r w:rsidRPr="00E8125F">
              <w:rPr>
                <w:b/>
                <w:noProof/>
                <w:lang w:eastAsia="zh-CN"/>
              </w:rPr>
              <w:lastRenderedPageBreak/>
              <w:drawing>
                <wp:inline distT="0" distB="0" distL="0" distR="0" wp14:anchorId="10C242FA" wp14:editId="07902A85">
                  <wp:extent cx="2958181" cy="21145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389" t="3874" r="5486"/>
                          <a:stretch/>
                        </pic:blipFill>
                        <pic:spPr bwMode="auto">
                          <a:xfrm>
                            <a:off x="0" y="0"/>
                            <a:ext cx="2961832" cy="2117160"/>
                          </a:xfrm>
                          <a:prstGeom prst="rect">
                            <a:avLst/>
                          </a:prstGeom>
                          <a:noFill/>
                          <a:ln>
                            <a:noFill/>
                          </a:ln>
                          <a:extLst>
                            <a:ext uri="{53640926-AAD7-44D8-BBD7-CCE9431645EC}">
                              <a14:shadowObscured xmlns:a14="http://schemas.microsoft.com/office/drawing/2010/main"/>
                            </a:ext>
                          </a:extLst>
                        </pic:spPr>
                      </pic:pic>
                    </a:graphicData>
                  </a:graphic>
                </wp:inline>
              </w:drawing>
            </w:r>
          </w:p>
          <w:p w14:paraId="0C39D3C2" w14:textId="77777777" w:rsidR="00465457" w:rsidRPr="00E8125F" w:rsidRDefault="00465457" w:rsidP="00AC7BE6">
            <w:pPr>
              <w:jc w:val="center"/>
              <w:rPr>
                <w:b/>
                <w:lang w:val="en-US" w:eastAsia="ja-JP"/>
              </w:rPr>
            </w:pPr>
            <w:r w:rsidRPr="00E8125F">
              <w:rPr>
                <w:b/>
                <w:lang w:val="en-US" w:eastAsia="ja-JP"/>
              </w:rPr>
              <w:t>Case 1</w:t>
            </w:r>
          </w:p>
        </w:tc>
        <w:tc>
          <w:tcPr>
            <w:tcW w:w="4765" w:type="dxa"/>
            <w:vAlign w:val="center"/>
          </w:tcPr>
          <w:p w14:paraId="217D69A8" w14:textId="77777777" w:rsidR="00465457" w:rsidRPr="00E8125F" w:rsidRDefault="00465457" w:rsidP="00AC7BE6">
            <w:pPr>
              <w:jc w:val="center"/>
              <w:rPr>
                <w:b/>
                <w:lang w:val="en-US" w:eastAsia="ja-JP"/>
              </w:rPr>
            </w:pPr>
            <w:r w:rsidRPr="00E8125F">
              <w:rPr>
                <w:b/>
                <w:noProof/>
                <w:lang w:eastAsia="zh-CN"/>
              </w:rPr>
              <w:drawing>
                <wp:inline distT="0" distB="0" distL="0" distR="0" wp14:anchorId="40BBDE8C" wp14:editId="02557D7A">
                  <wp:extent cx="2961691" cy="2033905"/>
                  <wp:effectExtent l="0" t="0" r="0" b="444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3715" t="4010" r="6277"/>
                          <a:stretch/>
                        </pic:blipFill>
                        <pic:spPr bwMode="auto">
                          <a:xfrm>
                            <a:off x="0" y="0"/>
                            <a:ext cx="2966190" cy="2036994"/>
                          </a:xfrm>
                          <a:prstGeom prst="rect">
                            <a:avLst/>
                          </a:prstGeom>
                          <a:noFill/>
                          <a:ln>
                            <a:noFill/>
                          </a:ln>
                          <a:extLst>
                            <a:ext uri="{53640926-AAD7-44D8-BBD7-CCE9431645EC}">
                              <a14:shadowObscured xmlns:a14="http://schemas.microsoft.com/office/drawing/2010/main"/>
                            </a:ext>
                          </a:extLst>
                        </pic:spPr>
                      </pic:pic>
                    </a:graphicData>
                  </a:graphic>
                </wp:inline>
              </w:drawing>
            </w:r>
          </w:p>
          <w:p w14:paraId="634B2400" w14:textId="77777777" w:rsidR="00465457" w:rsidRPr="00E8125F" w:rsidRDefault="00465457" w:rsidP="00AC7BE6">
            <w:pPr>
              <w:jc w:val="center"/>
              <w:rPr>
                <w:b/>
                <w:lang w:val="en-US" w:eastAsia="ja-JP"/>
              </w:rPr>
            </w:pPr>
            <w:r w:rsidRPr="00E8125F">
              <w:rPr>
                <w:b/>
                <w:lang w:val="en-US" w:eastAsia="ja-JP"/>
              </w:rPr>
              <w:t>Case 2</w:t>
            </w:r>
          </w:p>
        </w:tc>
      </w:tr>
      <w:tr w:rsidR="00465457" w14:paraId="7527B0CD" w14:textId="77777777" w:rsidTr="00AC7BE6">
        <w:tc>
          <w:tcPr>
            <w:tcW w:w="4765" w:type="dxa"/>
            <w:vAlign w:val="center"/>
          </w:tcPr>
          <w:p w14:paraId="26BD3372" w14:textId="77777777" w:rsidR="00465457" w:rsidRPr="00E8125F" w:rsidRDefault="00465457" w:rsidP="00AC7BE6">
            <w:pPr>
              <w:jc w:val="center"/>
              <w:rPr>
                <w:b/>
                <w:lang w:val="en-US" w:eastAsia="ja-JP"/>
              </w:rPr>
            </w:pPr>
            <w:r w:rsidRPr="00E8125F">
              <w:rPr>
                <w:b/>
                <w:noProof/>
                <w:lang w:eastAsia="zh-CN"/>
              </w:rPr>
              <w:drawing>
                <wp:inline distT="0" distB="0" distL="0" distR="0" wp14:anchorId="24BB51EB" wp14:editId="41425860">
                  <wp:extent cx="2895348" cy="19716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4247" t="4535" r="5480"/>
                          <a:stretch/>
                        </pic:blipFill>
                        <pic:spPr bwMode="auto">
                          <a:xfrm>
                            <a:off x="0" y="0"/>
                            <a:ext cx="2899201" cy="1974298"/>
                          </a:xfrm>
                          <a:prstGeom prst="rect">
                            <a:avLst/>
                          </a:prstGeom>
                          <a:noFill/>
                          <a:ln>
                            <a:noFill/>
                          </a:ln>
                          <a:extLst>
                            <a:ext uri="{53640926-AAD7-44D8-BBD7-CCE9431645EC}">
                              <a14:shadowObscured xmlns:a14="http://schemas.microsoft.com/office/drawing/2010/main"/>
                            </a:ext>
                          </a:extLst>
                        </pic:spPr>
                      </pic:pic>
                    </a:graphicData>
                  </a:graphic>
                </wp:inline>
              </w:drawing>
            </w:r>
          </w:p>
          <w:p w14:paraId="436B69AA" w14:textId="77777777" w:rsidR="00465457" w:rsidRPr="00E8125F" w:rsidRDefault="00465457" w:rsidP="00AC7BE6">
            <w:pPr>
              <w:jc w:val="center"/>
              <w:rPr>
                <w:b/>
                <w:lang w:val="en-US" w:eastAsia="ja-JP"/>
              </w:rPr>
            </w:pPr>
            <w:r w:rsidRPr="00E8125F">
              <w:rPr>
                <w:b/>
                <w:lang w:val="en-US" w:eastAsia="ja-JP"/>
              </w:rPr>
              <w:t>Case 3</w:t>
            </w:r>
          </w:p>
        </w:tc>
        <w:tc>
          <w:tcPr>
            <w:tcW w:w="4765" w:type="dxa"/>
            <w:vAlign w:val="center"/>
          </w:tcPr>
          <w:p w14:paraId="0AC18304" w14:textId="77777777" w:rsidR="00465457" w:rsidRPr="00E8125F" w:rsidRDefault="00465457" w:rsidP="00AC7BE6">
            <w:pPr>
              <w:jc w:val="center"/>
              <w:rPr>
                <w:b/>
                <w:lang w:val="en-US" w:eastAsia="ja-JP"/>
              </w:rPr>
            </w:pPr>
            <w:r w:rsidRPr="00E8125F">
              <w:rPr>
                <w:b/>
                <w:noProof/>
                <w:lang w:eastAsia="zh-CN"/>
              </w:rPr>
              <w:drawing>
                <wp:inline distT="0" distB="0" distL="0" distR="0" wp14:anchorId="2945279A" wp14:editId="5D0D18C8">
                  <wp:extent cx="2962275" cy="2033038"/>
                  <wp:effectExtent l="0" t="0" r="0" b="571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4248" t="4947" r="6568"/>
                          <a:stretch/>
                        </pic:blipFill>
                        <pic:spPr bwMode="auto">
                          <a:xfrm>
                            <a:off x="0" y="0"/>
                            <a:ext cx="2965429" cy="2035202"/>
                          </a:xfrm>
                          <a:prstGeom prst="rect">
                            <a:avLst/>
                          </a:prstGeom>
                          <a:noFill/>
                          <a:ln>
                            <a:noFill/>
                          </a:ln>
                          <a:extLst>
                            <a:ext uri="{53640926-AAD7-44D8-BBD7-CCE9431645EC}">
                              <a14:shadowObscured xmlns:a14="http://schemas.microsoft.com/office/drawing/2010/main"/>
                            </a:ext>
                          </a:extLst>
                        </pic:spPr>
                      </pic:pic>
                    </a:graphicData>
                  </a:graphic>
                </wp:inline>
              </w:drawing>
            </w:r>
          </w:p>
          <w:p w14:paraId="3CCBE547" w14:textId="77777777" w:rsidR="00465457" w:rsidRPr="00E8125F" w:rsidRDefault="00465457" w:rsidP="00AC7BE6">
            <w:pPr>
              <w:jc w:val="center"/>
              <w:rPr>
                <w:b/>
                <w:lang w:val="en-US" w:eastAsia="ja-JP"/>
              </w:rPr>
            </w:pPr>
            <w:r w:rsidRPr="00E8125F">
              <w:rPr>
                <w:b/>
                <w:lang w:val="en-US" w:eastAsia="ja-JP"/>
              </w:rPr>
              <w:t>Case 4</w:t>
            </w:r>
          </w:p>
        </w:tc>
      </w:tr>
    </w:tbl>
    <w:p w14:paraId="0EB6AAC7" w14:textId="2FBD3DE8" w:rsidR="00465457" w:rsidRPr="008B3F04" w:rsidRDefault="00465457" w:rsidP="00465457">
      <w:pPr>
        <w:spacing w:after="0"/>
        <w:jc w:val="center"/>
        <w:rPr>
          <w:rFonts w:ascii="Arial" w:eastAsia="Malgun Gothic" w:hAnsi="Arial"/>
          <w:b/>
        </w:rPr>
      </w:pPr>
      <w:r w:rsidRPr="008B3F04">
        <w:rPr>
          <w:rFonts w:ascii="Arial" w:eastAsia="Malgun Gothic" w:hAnsi="Arial"/>
          <w:b/>
        </w:rPr>
        <w:t xml:space="preserve">Figure </w:t>
      </w:r>
      <w:r>
        <w:rPr>
          <w:rFonts w:ascii="Arial" w:eastAsia="Malgun Gothic" w:hAnsi="Arial"/>
          <w:b/>
        </w:rPr>
        <w:t>1:</w:t>
      </w:r>
      <w:r w:rsidRPr="008B3F04">
        <w:rPr>
          <w:rFonts w:ascii="Arial" w:eastAsia="Malgun Gothic" w:hAnsi="Arial"/>
          <w:b/>
        </w:rPr>
        <w:t xml:space="preserve"> RSSI vs ΔRSRP for different heights</w:t>
      </w:r>
      <w:r>
        <w:rPr>
          <w:rFonts w:ascii="Arial" w:eastAsia="Malgun Gothic" w:hAnsi="Arial"/>
          <w:b/>
        </w:rPr>
        <w:t xml:space="preserve"> and different networks/locations</w:t>
      </w:r>
      <w:r w:rsidR="001D2A8A">
        <w:rPr>
          <w:rFonts w:ascii="Arial" w:eastAsia="Malgun Gothic" w:hAnsi="Arial"/>
          <w:b/>
        </w:rPr>
        <w:t>, rural scenario</w:t>
      </w:r>
    </w:p>
    <w:p w14:paraId="0C136968" w14:textId="77777777" w:rsidR="008337C6" w:rsidRPr="009812BA" w:rsidRDefault="008337C6" w:rsidP="008337C6">
      <w:pPr>
        <w:pStyle w:val="BodyText"/>
        <w:rPr>
          <w:highlight w:val="yellow"/>
        </w:rPr>
      </w:pPr>
    </w:p>
    <w:p w14:paraId="5FBF6843" w14:textId="56614189" w:rsidR="008337C6" w:rsidRPr="00797FBC" w:rsidRDefault="008337C6" w:rsidP="008337C6">
      <w:pPr>
        <w:pStyle w:val="BodyText"/>
        <w:ind w:firstLine="0"/>
      </w:pPr>
      <w:r w:rsidRPr="00797FBC">
        <w:t>From the Figur</w:t>
      </w:r>
      <w:r w:rsidR="00E41D54">
        <w:t>e</w:t>
      </w:r>
      <w:r w:rsidRPr="00797FBC">
        <w:t>, we can make the following observations:</w:t>
      </w:r>
    </w:p>
    <w:p w14:paraId="4D0FB5FE" w14:textId="77777777" w:rsidR="008337C6" w:rsidRPr="00797FBC" w:rsidRDefault="008337C6" w:rsidP="008337C6">
      <w:pPr>
        <w:pStyle w:val="BodyText"/>
        <w:numPr>
          <w:ilvl w:val="0"/>
          <w:numId w:val="8"/>
        </w:numPr>
      </w:pPr>
      <w:r w:rsidRPr="00797FBC">
        <w:t>The RSSI is in general higher for airborne UEs compared to terrestrial UEs and the average RSSI increases with height.</w:t>
      </w:r>
    </w:p>
    <w:p w14:paraId="6EC5C170" w14:textId="77777777" w:rsidR="008337C6" w:rsidRPr="00DE2C30" w:rsidRDefault="008337C6" w:rsidP="008337C6">
      <w:pPr>
        <w:pStyle w:val="BodyText"/>
        <w:numPr>
          <w:ilvl w:val="0"/>
          <w:numId w:val="8"/>
        </w:numPr>
      </w:pPr>
      <w:r w:rsidRPr="00DE2C30">
        <w:t xml:space="preserve">For terrestrial UEs there seems to be a linear relation between the difference between the RSRP of the serving cell and the strongest neighbor and the RSSI. The larger the difference, i.e. the closer to the cell center, the stronger the RSSI. </w:t>
      </w:r>
    </w:p>
    <w:p w14:paraId="339AE2AB" w14:textId="77777777" w:rsidR="008337C6" w:rsidRPr="00DE2C30" w:rsidRDefault="008337C6" w:rsidP="008337C6">
      <w:pPr>
        <w:pStyle w:val="BodyText"/>
        <w:numPr>
          <w:ilvl w:val="0"/>
          <w:numId w:val="8"/>
        </w:numPr>
      </w:pPr>
      <w:r w:rsidRPr="00DE2C30">
        <w:t xml:space="preserve">The points belonging to the terrestrial UEs are not overlapping much with the points belonging to airborne UEs. </w:t>
      </w:r>
    </w:p>
    <w:p w14:paraId="57F6930F" w14:textId="77777777" w:rsidR="008337C6" w:rsidRPr="009812BA" w:rsidRDefault="008337C6" w:rsidP="008337C6">
      <w:pPr>
        <w:pStyle w:val="BodyText"/>
        <w:ind w:left="719" w:firstLine="0"/>
        <w:rPr>
          <w:highlight w:val="yellow"/>
        </w:rPr>
      </w:pPr>
    </w:p>
    <w:p w14:paraId="25419406" w14:textId="5A7CA8B1" w:rsidR="00CD1D49" w:rsidRDefault="00CD1D49" w:rsidP="008337C6">
      <w:pPr>
        <w:pStyle w:val="BodyText"/>
        <w:ind w:firstLine="0"/>
        <w:rPr>
          <w:lang w:val="en-GB" w:eastAsia="en-US"/>
        </w:rPr>
      </w:pPr>
    </w:p>
    <w:p w14:paraId="346DF035" w14:textId="367F1E62" w:rsidR="008254A5" w:rsidRDefault="00465457" w:rsidP="008337C6">
      <w:pPr>
        <w:pStyle w:val="BodyText"/>
        <w:ind w:firstLine="0"/>
        <w:rPr>
          <w:lang w:val="en-GB" w:eastAsia="en-US"/>
        </w:rPr>
      </w:pPr>
      <w:r>
        <w:rPr>
          <w:lang w:val="en-GB" w:eastAsia="en-US"/>
        </w:rPr>
        <w:t xml:space="preserve">However, when applied in urban environments similar method was not performing well. </w:t>
      </w:r>
      <w:r w:rsidR="008254A5">
        <w:rPr>
          <w:lang w:val="en-GB" w:eastAsia="en-US"/>
        </w:rPr>
        <w:t xml:space="preserve">Figure 2 shows </w:t>
      </w:r>
      <w:r w:rsidR="00EE48F0">
        <w:rPr>
          <w:lang w:val="en-GB" w:eastAsia="en-US"/>
        </w:rPr>
        <w:t>similar analysis for urban cases, where the different cases correspond to different carrier frequencies and locations.</w:t>
      </w:r>
      <w:r w:rsidR="00524036">
        <w:rPr>
          <w:lang w:val="en-GB" w:eastAsia="en-US"/>
        </w:rPr>
        <w:t xml:space="preserve"> From the Figure it can be concluded that the </w:t>
      </w:r>
      <w:r w:rsidR="005E6697">
        <w:rPr>
          <w:lang w:val="en-GB" w:eastAsia="en-US"/>
        </w:rPr>
        <w:t xml:space="preserve">points for the different heights are not easily distinguished. </w:t>
      </w:r>
    </w:p>
    <w:p w14:paraId="302EA33B" w14:textId="04AB082B" w:rsidR="00EE48F0" w:rsidRDefault="00EE48F0" w:rsidP="008337C6">
      <w:pPr>
        <w:pStyle w:val="BodyText"/>
        <w:ind w:firstLine="0"/>
        <w:rPr>
          <w:lang w:val="en-GB" w:eastAsia="en-US"/>
        </w:rPr>
      </w:pPr>
    </w:p>
    <w:p w14:paraId="3065011C" w14:textId="255982C3" w:rsidR="00EE48F0" w:rsidRDefault="00EE48F0" w:rsidP="008337C6">
      <w:pPr>
        <w:pStyle w:val="BodyText"/>
        <w:ind w:firstLine="0"/>
        <w:rPr>
          <w:lang w:val="en-GB" w:eastAsia="en-US"/>
        </w:rPr>
      </w:pPr>
      <w:r w:rsidRPr="00EE48F0">
        <w:rPr>
          <w:noProof/>
          <w:lang w:val="en-GB" w:eastAsia="en-US"/>
        </w:rPr>
        <w:lastRenderedPageBreak/>
        <w:drawing>
          <wp:inline distT="0" distB="0" distL="0" distR="0" wp14:anchorId="4D2C0307" wp14:editId="1E672651">
            <wp:extent cx="3092015" cy="2318919"/>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98555" cy="2323824"/>
                    </a:xfrm>
                    <a:prstGeom prst="rect">
                      <a:avLst/>
                    </a:prstGeom>
                    <a:noFill/>
                    <a:ln>
                      <a:noFill/>
                    </a:ln>
                  </pic:spPr>
                </pic:pic>
              </a:graphicData>
            </a:graphic>
          </wp:inline>
        </w:drawing>
      </w:r>
      <w:r w:rsidRPr="00EE48F0">
        <w:rPr>
          <w:noProof/>
          <w:lang w:val="en-GB" w:eastAsia="en-US"/>
        </w:rPr>
        <w:drawing>
          <wp:inline distT="0" distB="0" distL="0" distR="0" wp14:anchorId="6F3A1BAF" wp14:editId="5E79B66E">
            <wp:extent cx="2935949" cy="220187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42964" cy="2207136"/>
                    </a:xfrm>
                    <a:prstGeom prst="rect">
                      <a:avLst/>
                    </a:prstGeom>
                    <a:noFill/>
                    <a:ln>
                      <a:noFill/>
                    </a:ln>
                  </pic:spPr>
                </pic:pic>
              </a:graphicData>
            </a:graphic>
          </wp:inline>
        </w:drawing>
      </w:r>
    </w:p>
    <w:p w14:paraId="75FA27A9" w14:textId="44FEEAD3" w:rsidR="00EE48F0" w:rsidRPr="00C6542B" w:rsidRDefault="00EE48F0" w:rsidP="008337C6">
      <w:pPr>
        <w:pStyle w:val="BodyText"/>
        <w:ind w:firstLine="0"/>
        <w:rPr>
          <w:b/>
          <w:lang w:val="en-GB" w:eastAsia="en-US"/>
        </w:rPr>
      </w:pPr>
      <w:r w:rsidRPr="00C6542B">
        <w:rPr>
          <w:b/>
          <w:lang w:val="en-GB" w:eastAsia="en-US"/>
        </w:rPr>
        <w:tab/>
      </w:r>
      <w:r w:rsidRPr="00C6542B">
        <w:rPr>
          <w:b/>
          <w:lang w:val="en-GB" w:eastAsia="en-US"/>
        </w:rPr>
        <w:tab/>
      </w:r>
      <w:r w:rsidRPr="00C6542B">
        <w:rPr>
          <w:b/>
          <w:lang w:val="en-GB" w:eastAsia="en-US"/>
        </w:rPr>
        <w:tab/>
      </w:r>
      <w:r w:rsidRPr="00C6542B">
        <w:rPr>
          <w:b/>
          <w:lang w:val="en-GB" w:eastAsia="en-US"/>
        </w:rPr>
        <w:tab/>
      </w:r>
      <w:r w:rsidRPr="00C6542B">
        <w:rPr>
          <w:b/>
          <w:lang w:val="en-GB" w:eastAsia="en-US"/>
        </w:rPr>
        <w:tab/>
      </w:r>
      <w:r>
        <w:rPr>
          <w:b/>
          <w:lang w:val="en-GB" w:eastAsia="en-US"/>
        </w:rPr>
        <w:t xml:space="preserve">    </w:t>
      </w:r>
      <w:r w:rsidRPr="00C6542B">
        <w:rPr>
          <w:b/>
          <w:lang w:val="en-GB" w:eastAsia="en-US"/>
        </w:rPr>
        <w:t>Case 1, urban</w:t>
      </w:r>
      <w:r>
        <w:rPr>
          <w:b/>
          <w:lang w:val="en-GB" w:eastAsia="en-US"/>
        </w:rPr>
        <w:tab/>
      </w:r>
      <w:r>
        <w:rPr>
          <w:b/>
          <w:lang w:val="en-GB" w:eastAsia="en-US"/>
        </w:rPr>
        <w:tab/>
      </w:r>
      <w:r>
        <w:rPr>
          <w:b/>
          <w:lang w:val="en-GB" w:eastAsia="en-US"/>
        </w:rPr>
        <w:tab/>
      </w:r>
      <w:r>
        <w:rPr>
          <w:b/>
          <w:lang w:val="en-GB" w:eastAsia="en-US"/>
        </w:rPr>
        <w:tab/>
      </w:r>
      <w:r>
        <w:rPr>
          <w:b/>
          <w:lang w:val="en-GB" w:eastAsia="en-US"/>
        </w:rPr>
        <w:tab/>
      </w:r>
      <w:r>
        <w:rPr>
          <w:b/>
          <w:lang w:val="en-GB" w:eastAsia="en-US"/>
        </w:rPr>
        <w:tab/>
      </w:r>
      <w:r>
        <w:rPr>
          <w:b/>
          <w:lang w:val="en-GB" w:eastAsia="en-US"/>
        </w:rPr>
        <w:tab/>
      </w:r>
      <w:r>
        <w:rPr>
          <w:b/>
          <w:lang w:val="en-GB" w:eastAsia="en-US"/>
        </w:rPr>
        <w:tab/>
      </w:r>
      <w:r>
        <w:rPr>
          <w:b/>
          <w:lang w:val="en-GB" w:eastAsia="en-US"/>
        </w:rPr>
        <w:tab/>
      </w:r>
      <w:r>
        <w:rPr>
          <w:b/>
          <w:lang w:val="en-GB" w:eastAsia="en-US"/>
        </w:rPr>
        <w:tab/>
      </w:r>
      <w:r>
        <w:rPr>
          <w:b/>
          <w:lang w:val="en-GB" w:eastAsia="en-US"/>
        </w:rPr>
        <w:tab/>
      </w:r>
      <w:r>
        <w:rPr>
          <w:b/>
          <w:lang w:val="en-GB" w:eastAsia="en-US"/>
        </w:rPr>
        <w:tab/>
      </w:r>
      <w:r>
        <w:rPr>
          <w:b/>
          <w:lang w:val="en-GB" w:eastAsia="en-US"/>
        </w:rPr>
        <w:tab/>
      </w:r>
      <w:r>
        <w:rPr>
          <w:b/>
          <w:lang w:val="en-GB" w:eastAsia="en-US"/>
        </w:rPr>
        <w:tab/>
      </w:r>
      <w:r w:rsidRPr="004A2E32">
        <w:rPr>
          <w:b/>
          <w:lang w:val="en-GB" w:eastAsia="en-US"/>
        </w:rPr>
        <w:t xml:space="preserve">Case </w:t>
      </w:r>
      <w:r>
        <w:rPr>
          <w:b/>
          <w:lang w:val="en-GB" w:eastAsia="en-US"/>
        </w:rPr>
        <w:t>2</w:t>
      </w:r>
      <w:r w:rsidRPr="004A2E32">
        <w:rPr>
          <w:b/>
          <w:lang w:val="en-GB" w:eastAsia="en-US"/>
        </w:rPr>
        <w:t>, urban</w:t>
      </w:r>
    </w:p>
    <w:p w14:paraId="03855DC6" w14:textId="2B6755DB" w:rsidR="00EE48F0" w:rsidRDefault="00EE48F0" w:rsidP="008337C6">
      <w:pPr>
        <w:pStyle w:val="BodyText"/>
        <w:ind w:firstLine="0"/>
        <w:rPr>
          <w:lang w:val="en-GB" w:eastAsia="en-US"/>
        </w:rPr>
      </w:pPr>
    </w:p>
    <w:p w14:paraId="36557120" w14:textId="06E1A5CE" w:rsidR="00EE48F0" w:rsidRDefault="00EE48F0" w:rsidP="008337C6">
      <w:pPr>
        <w:pStyle w:val="BodyText"/>
        <w:ind w:firstLine="0"/>
        <w:rPr>
          <w:lang w:val="en-GB" w:eastAsia="en-US"/>
        </w:rPr>
      </w:pPr>
    </w:p>
    <w:p w14:paraId="19A286C3" w14:textId="71588437" w:rsidR="00EE48F0" w:rsidRDefault="00EE48F0" w:rsidP="008337C6">
      <w:pPr>
        <w:pStyle w:val="BodyText"/>
        <w:ind w:firstLine="0"/>
        <w:rPr>
          <w:lang w:val="en-GB" w:eastAsia="en-US"/>
        </w:rPr>
      </w:pPr>
      <w:r w:rsidRPr="00EE48F0">
        <w:rPr>
          <w:noProof/>
          <w:lang w:val="en-GB" w:eastAsia="en-US"/>
        </w:rPr>
        <w:drawing>
          <wp:inline distT="0" distB="0" distL="0" distR="0" wp14:anchorId="4DAD622A" wp14:editId="228A0E76">
            <wp:extent cx="3111590" cy="2333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39493" cy="2354526"/>
                    </a:xfrm>
                    <a:prstGeom prst="rect">
                      <a:avLst/>
                    </a:prstGeom>
                    <a:noFill/>
                    <a:ln>
                      <a:noFill/>
                    </a:ln>
                  </pic:spPr>
                </pic:pic>
              </a:graphicData>
            </a:graphic>
          </wp:inline>
        </w:drawing>
      </w:r>
    </w:p>
    <w:p w14:paraId="4AB6BDA8" w14:textId="13FEB878" w:rsidR="00EE48F0" w:rsidRDefault="00EE48F0" w:rsidP="008337C6">
      <w:pPr>
        <w:pStyle w:val="BodyText"/>
        <w:ind w:firstLine="0"/>
        <w:rPr>
          <w:lang w:val="en-GB" w:eastAsia="en-US"/>
        </w:rPr>
      </w:pPr>
      <w:r>
        <w:rPr>
          <w:lang w:val="en-GB" w:eastAsia="en-US"/>
        </w:rPr>
        <w:tab/>
      </w:r>
      <w:r>
        <w:rPr>
          <w:lang w:val="en-GB" w:eastAsia="en-US"/>
        </w:rPr>
        <w:tab/>
      </w:r>
      <w:r>
        <w:rPr>
          <w:lang w:val="en-GB" w:eastAsia="en-US"/>
        </w:rPr>
        <w:tab/>
      </w:r>
      <w:r>
        <w:rPr>
          <w:lang w:val="en-GB" w:eastAsia="en-US"/>
        </w:rPr>
        <w:tab/>
      </w:r>
      <w:r>
        <w:rPr>
          <w:lang w:val="en-GB" w:eastAsia="en-US"/>
        </w:rPr>
        <w:tab/>
      </w:r>
      <w:r>
        <w:rPr>
          <w:lang w:val="en-GB" w:eastAsia="en-US"/>
        </w:rPr>
        <w:tab/>
      </w:r>
      <w:r w:rsidRPr="004A2E32">
        <w:rPr>
          <w:b/>
          <w:lang w:val="en-GB" w:eastAsia="en-US"/>
        </w:rPr>
        <w:t xml:space="preserve">Case </w:t>
      </w:r>
      <w:r>
        <w:rPr>
          <w:b/>
          <w:lang w:val="en-GB" w:eastAsia="en-US"/>
        </w:rPr>
        <w:t>3</w:t>
      </w:r>
      <w:r w:rsidRPr="004A2E32">
        <w:rPr>
          <w:b/>
          <w:lang w:val="en-GB" w:eastAsia="en-US"/>
        </w:rPr>
        <w:t>, urban</w:t>
      </w:r>
    </w:p>
    <w:p w14:paraId="6B952126" w14:textId="77777777" w:rsidR="008254A5" w:rsidRDefault="008254A5" w:rsidP="008337C6">
      <w:pPr>
        <w:pStyle w:val="BodyText"/>
        <w:ind w:firstLine="0"/>
        <w:rPr>
          <w:lang w:val="en-GB" w:eastAsia="en-US"/>
        </w:rPr>
      </w:pPr>
    </w:p>
    <w:p w14:paraId="647BD6B8" w14:textId="3E9882A7" w:rsidR="008254A5" w:rsidRDefault="008254A5" w:rsidP="008337C6">
      <w:pPr>
        <w:pStyle w:val="BodyText"/>
        <w:ind w:firstLine="0"/>
        <w:rPr>
          <w:lang w:val="en-GB" w:eastAsia="en-US"/>
        </w:rPr>
      </w:pPr>
    </w:p>
    <w:p w14:paraId="53CF13E8" w14:textId="72EDCE06" w:rsidR="001D2A8A" w:rsidRPr="008B3F04" w:rsidRDefault="001D2A8A" w:rsidP="001D2A8A">
      <w:pPr>
        <w:spacing w:after="0"/>
        <w:jc w:val="center"/>
        <w:rPr>
          <w:rFonts w:ascii="Arial" w:eastAsia="Malgun Gothic" w:hAnsi="Arial"/>
          <w:b/>
        </w:rPr>
      </w:pPr>
      <w:r w:rsidRPr="008B3F04">
        <w:rPr>
          <w:rFonts w:ascii="Arial" w:eastAsia="Malgun Gothic" w:hAnsi="Arial"/>
          <w:b/>
        </w:rPr>
        <w:t xml:space="preserve">Figure </w:t>
      </w:r>
      <w:r>
        <w:rPr>
          <w:rFonts w:ascii="Arial" w:eastAsia="Malgun Gothic" w:hAnsi="Arial"/>
          <w:b/>
        </w:rPr>
        <w:t>2:</w:t>
      </w:r>
      <w:r w:rsidRPr="008B3F04">
        <w:rPr>
          <w:rFonts w:ascii="Arial" w:eastAsia="Malgun Gothic" w:hAnsi="Arial"/>
          <w:b/>
        </w:rPr>
        <w:t xml:space="preserve"> RSSI vs ΔRSRP for different heights</w:t>
      </w:r>
      <w:r>
        <w:rPr>
          <w:rFonts w:ascii="Arial" w:eastAsia="Malgun Gothic" w:hAnsi="Arial"/>
          <w:b/>
        </w:rPr>
        <w:t xml:space="preserve"> and different networks/locations, urban scenario</w:t>
      </w:r>
    </w:p>
    <w:p w14:paraId="7BD920DF" w14:textId="77777777" w:rsidR="001D2A8A" w:rsidRDefault="001D2A8A" w:rsidP="008337C6">
      <w:pPr>
        <w:pStyle w:val="BodyText"/>
        <w:ind w:firstLine="0"/>
        <w:rPr>
          <w:lang w:val="en-GB" w:eastAsia="en-US"/>
        </w:rPr>
      </w:pPr>
    </w:p>
    <w:p w14:paraId="75B56621" w14:textId="77777777" w:rsidR="008254A5" w:rsidRDefault="008254A5" w:rsidP="008337C6">
      <w:pPr>
        <w:pStyle w:val="BodyText"/>
        <w:ind w:firstLine="0"/>
        <w:rPr>
          <w:lang w:val="en-GB" w:eastAsia="en-US"/>
        </w:rPr>
      </w:pPr>
    </w:p>
    <w:p w14:paraId="7B6067B0" w14:textId="497C6B16" w:rsidR="00465457" w:rsidRDefault="00F131EB" w:rsidP="008337C6">
      <w:pPr>
        <w:pStyle w:val="BodyText"/>
        <w:ind w:firstLine="0"/>
        <w:rPr>
          <w:lang w:val="en-GB" w:eastAsia="en-US"/>
        </w:rPr>
      </w:pPr>
      <w:r>
        <w:rPr>
          <w:lang w:val="en-GB" w:eastAsia="en-US"/>
        </w:rPr>
        <w:t xml:space="preserve">Furthermore </w:t>
      </w:r>
      <w:r w:rsidR="00465457">
        <w:rPr>
          <w:lang w:val="en-GB" w:eastAsia="en-US"/>
        </w:rPr>
        <w:t xml:space="preserve">Figure </w:t>
      </w:r>
      <w:r>
        <w:rPr>
          <w:lang w:val="en-GB" w:eastAsia="en-US"/>
        </w:rPr>
        <w:t>3</w:t>
      </w:r>
      <w:r w:rsidR="00465457">
        <w:rPr>
          <w:lang w:val="en-GB" w:eastAsia="en-US"/>
        </w:rPr>
        <w:t xml:space="preserve"> depicts CDFs of the RSRP sum</w:t>
      </w:r>
      <w:r w:rsidR="00BB5528">
        <w:rPr>
          <w:lang w:val="en-GB" w:eastAsia="en-US"/>
        </w:rPr>
        <w:t>, which approximates the RSSI,</w:t>
      </w:r>
      <w:r w:rsidR="00465457">
        <w:rPr>
          <w:lang w:val="en-GB" w:eastAsia="en-US"/>
        </w:rPr>
        <w:t xml:space="preserve"> measured by the UE on different heights.</w:t>
      </w:r>
    </w:p>
    <w:p w14:paraId="16C328BA" w14:textId="0D30B647" w:rsidR="00465457" w:rsidRDefault="001D2A8A" w:rsidP="00465457">
      <w:pPr>
        <w:pStyle w:val="BodyText"/>
        <w:ind w:firstLine="0"/>
        <w:jc w:val="center"/>
        <w:rPr>
          <w:lang w:val="en-GB" w:eastAsia="en-US"/>
        </w:rPr>
      </w:pPr>
      <w:r w:rsidRPr="001D2A8A">
        <w:rPr>
          <w:noProof/>
        </w:rPr>
        <w:drawing>
          <wp:inline distT="0" distB="0" distL="0" distR="0" wp14:anchorId="221B4DD1" wp14:editId="5288C119">
            <wp:extent cx="3438144" cy="257850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44459" cy="2583242"/>
                    </a:xfrm>
                    <a:prstGeom prst="rect">
                      <a:avLst/>
                    </a:prstGeom>
                    <a:noFill/>
                    <a:ln>
                      <a:noFill/>
                    </a:ln>
                  </pic:spPr>
                </pic:pic>
              </a:graphicData>
            </a:graphic>
          </wp:inline>
        </w:drawing>
      </w:r>
      <w:r w:rsidRPr="001D2A8A">
        <w:rPr>
          <w:noProof/>
        </w:rPr>
        <w:t xml:space="preserve"> </w:t>
      </w:r>
    </w:p>
    <w:p w14:paraId="77084573" w14:textId="6A7F3AA1" w:rsidR="00465457" w:rsidRPr="008B3F04" w:rsidRDefault="00465457" w:rsidP="00465457">
      <w:pPr>
        <w:spacing w:after="0"/>
        <w:jc w:val="center"/>
        <w:rPr>
          <w:rFonts w:ascii="Arial" w:eastAsia="Malgun Gothic" w:hAnsi="Arial"/>
          <w:b/>
        </w:rPr>
      </w:pPr>
      <w:r w:rsidRPr="008B3F04">
        <w:rPr>
          <w:rFonts w:ascii="Arial" w:eastAsia="Malgun Gothic" w:hAnsi="Arial"/>
          <w:b/>
        </w:rPr>
        <w:t xml:space="preserve">Figure </w:t>
      </w:r>
      <w:r w:rsidR="001D2A8A">
        <w:rPr>
          <w:rFonts w:ascii="Arial" w:eastAsia="Malgun Gothic" w:hAnsi="Arial"/>
          <w:b/>
        </w:rPr>
        <w:t>3</w:t>
      </w:r>
      <w:r>
        <w:rPr>
          <w:rFonts w:ascii="Arial" w:eastAsia="Malgun Gothic" w:hAnsi="Arial"/>
          <w:b/>
        </w:rPr>
        <w:t>:</w:t>
      </w:r>
      <w:r w:rsidRPr="008B3F04">
        <w:rPr>
          <w:rFonts w:ascii="Arial" w:eastAsia="Malgun Gothic" w:hAnsi="Arial"/>
          <w:b/>
        </w:rPr>
        <w:t xml:space="preserve"> </w:t>
      </w:r>
      <w:r>
        <w:rPr>
          <w:rFonts w:ascii="Arial" w:eastAsia="Malgun Gothic" w:hAnsi="Arial"/>
          <w:b/>
        </w:rPr>
        <w:t>CDF</w:t>
      </w:r>
      <w:r w:rsidRPr="00465457">
        <w:rPr>
          <w:rFonts w:ascii="Arial" w:eastAsia="Malgun Gothic" w:hAnsi="Arial"/>
          <w:b/>
        </w:rPr>
        <w:t xml:space="preserve"> of the RSRP sum for different heights</w:t>
      </w:r>
      <w:r w:rsidR="00BB5528">
        <w:rPr>
          <w:rFonts w:ascii="Arial" w:eastAsia="Malgun Gothic" w:hAnsi="Arial"/>
          <w:b/>
        </w:rPr>
        <w:t xml:space="preserve"> taken from urban measurements</w:t>
      </w:r>
    </w:p>
    <w:p w14:paraId="135D3F6C" w14:textId="77777777" w:rsidR="00465457" w:rsidRPr="009812BA" w:rsidRDefault="00465457" w:rsidP="00465457">
      <w:pPr>
        <w:pStyle w:val="BodyText"/>
        <w:rPr>
          <w:highlight w:val="yellow"/>
        </w:rPr>
      </w:pPr>
    </w:p>
    <w:p w14:paraId="18742165" w14:textId="5813C6F1" w:rsidR="00465457" w:rsidRDefault="00465457" w:rsidP="00385B85">
      <w:r>
        <w:t xml:space="preserve">As can be seen from the figure, </w:t>
      </w:r>
      <w:r w:rsidR="00E939A8">
        <w:t xml:space="preserve">the plots overlap with each other in many places and the measurements made by the UE on 120m height provide lower value of RSSI than those made on lower heights. This can be explained by cells in an urban environment </w:t>
      </w:r>
      <w:r w:rsidR="00385B85">
        <w:t xml:space="preserve">having </w:t>
      </w:r>
      <w:r w:rsidR="00E939A8">
        <w:t>more down-tilted</w:t>
      </w:r>
      <w:r w:rsidR="00385B85">
        <w:t xml:space="preserve"> antennas. </w:t>
      </w:r>
      <w:r w:rsidR="00C6542B">
        <w:t xml:space="preserve">It </w:t>
      </w:r>
      <w:r w:rsidR="00385B85">
        <w:t xml:space="preserve">leads to a situation in which, </w:t>
      </w:r>
      <w:r w:rsidR="00E939A8">
        <w:t>when moving up, UE loses contact to some cells which are close by, but can detect cells, which are further instead. However</w:t>
      </w:r>
      <w:r w:rsidR="00385B85">
        <w:t>,</w:t>
      </w:r>
      <w:r w:rsidR="00E939A8">
        <w:t xml:space="preserve"> this effect is limited by the interference from the serving cell</w:t>
      </w:r>
      <w:r w:rsidR="00BB5528">
        <w:t>: the UE can only detect cells wh</w:t>
      </w:r>
      <w:r w:rsidR="00C6542B">
        <w:t>ose</w:t>
      </w:r>
      <w:r w:rsidR="00BB5528">
        <w:t xml:space="preserve"> signal level is no less than a certain amount below the received level of the serving cell. This effect has more impact on urban locations than in rural locations as the UE is on average closer to the serving cell.</w:t>
      </w:r>
      <w:r w:rsidR="00E939A8">
        <w:t xml:space="preserve"> </w:t>
      </w:r>
      <w:r w:rsidR="00385B85">
        <w:t xml:space="preserve">In consequence, </w:t>
      </w:r>
      <w:r w:rsidR="00E939A8">
        <w:t xml:space="preserve">the difference in RSSI </w:t>
      </w:r>
      <w:r w:rsidR="00385B85">
        <w:t xml:space="preserve">for UEs at different heights </w:t>
      </w:r>
      <w:r w:rsidR="00E939A8">
        <w:t xml:space="preserve">becomes </w:t>
      </w:r>
      <w:r w:rsidR="00385B85">
        <w:t>much less in urban environment</w:t>
      </w:r>
      <w:r w:rsidR="00E939A8">
        <w:t>.</w:t>
      </w:r>
    </w:p>
    <w:p w14:paraId="4FEF5C01" w14:textId="49109668" w:rsidR="00E939A8" w:rsidRPr="00E939A8" w:rsidRDefault="00C6542B" w:rsidP="00465457">
      <w:pPr>
        <w:rPr>
          <w:b/>
          <w:lang w:val="en-US"/>
        </w:rPr>
      </w:pPr>
      <w:r>
        <w:rPr>
          <w:b/>
        </w:rPr>
        <w:t>Observation 1</w:t>
      </w:r>
      <w:r w:rsidR="00E939A8">
        <w:rPr>
          <w:b/>
        </w:rPr>
        <w:t xml:space="preserve">: </w:t>
      </w:r>
      <w:r w:rsidR="00385B85">
        <w:rPr>
          <w:b/>
        </w:rPr>
        <w:t>The method based on RSSI or RSRP summation measurements does not allow for efficient interference detection for UAVs.</w:t>
      </w:r>
    </w:p>
    <w:p w14:paraId="65DB7386" w14:textId="09C3E2FF" w:rsidR="00385B85" w:rsidRDefault="00385B85" w:rsidP="00BE3103">
      <w:pPr>
        <w:jc w:val="both"/>
        <w:rPr>
          <w:lang w:val="en-US"/>
        </w:rPr>
      </w:pPr>
      <w:r>
        <w:rPr>
          <w:lang w:val="en-US"/>
        </w:rPr>
        <w:t>It should be noted that the method based on RSRP gaps</w:t>
      </w:r>
      <w:r w:rsidR="00FE6384">
        <w:rPr>
          <w:lang w:val="en-US"/>
        </w:rPr>
        <w:t xml:space="preserve"> or RSRP being exceeded by multiple cells</w:t>
      </w:r>
      <w:r>
        <w:rPr>
          <w:lang w:val="en-US"/>
        </w:rPr>
        <w:t xml:space="preserve"> (solution</w:t>
      </w:r>
      <w:r w:rsidR="00FE6384">
        <w:rPr>
          <w:lang w:val="en-US"/>
        </w:rPr>
        <w:t>s</w:t>
      </w:r>
      <w:r>
        <w:rPr>
          <w:lang w:val="en-US"/>
        </w:rPr>
        <w:t xml:space="preserve"> 2</w:t>
      </w:r>
      <w:r w:rsidR="00FE6384">
        <w:rPr>
          <w:lang w:val="en-US"/>
        </w:rPr>
        <w:t xml:space="preserve"> and 3</w:t>
      </w:r>
      <w:r>
        <w:rPr>
          <w:lang w:val="en-US"/>
        </w:rPr>
        <w:t xml:space="preserve"> outlined in the Introduction section) do not suffer from the similar setback</w:t>
      </w:r>
      <w:r w:rsidR="00FE6384">
        <w:rPr>
          <w:lang w:val="en-US"/>
        </w:rPr>
        <w:t xml:space="preserve">. Since </w:t>
      </w:r>
      <w:r>
        <w:rPr>
          <w:lang w:val="en-US"/>
        </w:rPr>
        <w:t xml:space="preserve">RSRP </w:t>
      </w:r>
      <w:r w:rsidR="00FE6384">
        <w:rPr>
          <w:lang w:val="en-US"/>
        </w:rPr>
        <w:t xml:space="preserve">is measured for each cell separately and compared the RSRP of the serving cell or to the threshold separately as well, it is a direct indication of potential interference a UE may cause to those </w:t>
      </w:r>
      <w:r w:rsidR="00BB5528">
        <w:rPr>
          <w:lang w:val="en-US"/>
        </w:rPr>
        <w:t>neighboring</w:t>
      </w:r>
      <w:r w:rsidR="00FE6384">
        <w:rPr>
          <w:lang w:val="en-US"/>
        </w:rPr>
        <w:t xml:space="preserve"> cells.</w:t>
      </w:r>
    </w:p>
    <w:p w14:paraId="08B773E3" w14:textId="358E34B0" w:rsidR="00FE6384" w:rsidRDefault="00FE6384" w:rsidP="00BE3103">
      <w:pPr>
        <w:jc w:val="both"/>
        <w:rPr>
          <w:b/>
          <w:lang w:val="en-US"/>
        </w:rPr>
      </w:pPr>
      <w:r>
        <w:rPr>
          <w:b/>
          <w:lang w:val="en-US"/>
        </w:rPr>
        <w:t xml:space="preserve">Observation </w:t>
      </w:r>
      <w:r w:rsidR="00C6542B">
        <w:rPr>
          <w:b/>
          <w:lang w:val="en-US"/>
        </w:rPr>
        <w:t>2</w:t>
      </w:r>
      <w:r>
        <w:rPr>
          <w:b/>
          <w:lang w:val="en-US"/>
        </w:rPr>
        <w:t>: Solutions based on measurements event being triggered based on RSRP measurements from multiple cells do not suffer from the problem described for the events based on RSSI/RSRP summation.</w:t>
      </w:r>
    </w:p>
    <w:p w14:paraId="7487FC23" w14:textId="48BB1F03" w:rsidR="00FE6384" w:rsidRDefault="00FE6384" w:rsidP="00BE3103">
      <w:pPr>
        <w:jc w:val="both"/>
        <w:rPr>
          <w:lang w:val="en-US"/>
        </w:rPr>
      </w:pPr>
      <w:r w:rsidRPr="00FE6384">
        <w:rPr>
          <w:lang w:val="en-US"/>
        </w:rPr>
        <w:t xml:space="preserve">Based on that </w:t>
      </w:r>
      <w:r>
        <w:rPr>
          <w:lang w:val="en-US"/>
        </w:rPr>
        <w:t>the following is proposed:</w:t>
      </w:r>
    </w:p>
    <w:p w14:paraId="4DA1A475" w14:textId="5CFD2E0B" w:rsidR="00FE6384" w:rsidRDefault="00C6542B" w:rsidP="00BE3103">
      <w:pPr>
        <w:jc w:val="both"/>
        <w:rPr>
          <w:b/>
          <w:lang w:val="en-US"/>
        </w:rPr>
      </w:pPr>
      <w:r>
        <w:rPr>
          <w:b/>
          <w:lang w:val="en-US"/>
        </w:rPr>
        <w:t>Proposal 1</w:t>
      </w:r>
      <w:r w:rsidR="00FE6384">
        <w:rPr>
          <w:b/>
          <w:lang w:val="en-US"/>
        </w:rPr>
        <w:t>: For UAV interference detection, adopt</w:t>
      </w:r>
      <w:bookmarkStart w:id="1" w:name="_Hlk510649143"/>
      <w:r w:rsidR="00FE6384">
        <w:rPr>
          <w:b/>
          <w:lang w:val="en-US"/>
        </w:rPr>
        <w:t xml:space="preserve"> solutions based on measurement event being triggered by RSRP measurements from multiple cells, i.e.:</w:t>
      </w:r>
    </w:p>
    <w:bookmarkEnd w:id="1"/>
    <w:p w14:paraId="2A0EC3AF" w14:textId="0CCC5903" w:rsidR="00FE6384" w:rsidRPr="00FE6384" w:rsidRDefault="00FE6384" w:rsidP="00FE6384">
      <w:pPr>
        <w:ind w:left="568" w:hanging="284"/>
        <w:jc w:val="both"/>
        <w:rPr>
          <w:b/>
          <w:lang w:val="en-US"/>
        </w:rPr>
      </w:pPr>
      <w:r>
        <w:rPr>
          <w:b/>
          <w:lang w:val="en-US"/>
        </w:rPr>
        <w:t>-</w:t>
      </w:r>
      <w:r>
        <w:rPr>
          <w:b/>
          <w:lang w:val="en-US"/>
        </w:rPr>
        <w:tab/>
      </w:r>
      <w:r w:rsidRPr="00FE6384">
        <w:rPr>
          <w:b/>
          <w:lang w:val="en-US"/>
        </w:rPr>
        <w:t>Measurement event triggered when each of the RSRP levels measured in a certain number of cells falls within a configured gap in comparison to the serving cell (i.e. based on so called RSRP gap measurements).</w:t>
      </w:r>
    </w:p>
    <w:p w14:paraId="5F578506" w14:textId="16D5877B" w:rsidR="00FE6384" w:rsidRPr="00FE6384" w:rsidRDefault="00FE6384" w:rsidP="00FE6384">
      <w:pPr>
        <w:ind w:left="568" w:hanging="284"/>
        <w:jc w:val="both"/>
        <w:rPr>
          <w:b/>
          <w:lang w:val="en-US"/>
        </w:rPr>
      </w:pPr>
      <w:r>
        <w:rPr>
          <w:b/>
          <w:lang w:val="en-US"/>
        </w:rPr>
        <w:t>-</w:t>
      </w:r>
      <w:r>
        <w:rPr>
          <w:b/>
          <w:lang w:val="en-US"/>
        </w:rPr>
        <w:tab/>
      </w:r>
      <w:r w:rsidRPr="00FE6384">
        <w:rPr>
          <w:b/>
          <w:lang w:val="en-US"/>
        </w:rPr>
        <w:t>Measurement event triggered when each of the RSRP levels measured in a certain number of cells exceeds a configured threshold.</w:t>
      </w:r>
    </w:p>
    <w:p w14:paraId="7E504472" w14:textId="610E6483" w:rsidR="008337C6" w:rsidRDefault="00F6381C" w:rsidP="008337C6">
      <w:pPr>
        <w:jc w:val="both"/>
        <w:rPr>
          <w:lang w:val="en-US"/>
        </w:rPr>
      </w:pPr>
      <w:r>
        <w:rPr>
          <w:lang w:val="en-US"/>
        </w:rPr>
        <w:t xml:space="preserve">These methods can be successfully used for detecting potential interferers </w:t>
      </w:r>
      <w:r w:rsidR="00B85493">
        <w:rPr>
          <w:lang w:val="en-US"/>
        </w:rPr>
        <w:t xml:space="preserve">as well as UEs being subject to excessive interference. However, it has to be noted that they will not be able to reliably determine whether a certain UE is flying or not, which is proven by Figure </w:t>
      </w:r>
      <w:r w:rsidR="001D2A8A">
        <w:rPr>
          <w:lang w:val="en-US"/>
        </w:rPr>
        <w:t>4</w:t>
      </w:r>
      <w:r w:rsidR="00B85493">
        <w:rPr>
          <w:lang w:val="en-US"/>
        </w:rPr>
        <w:t xml:space="preserve">. The figure shows </w:t>
      </w:r>
      <w:r w:rsidR="008337C6">
        <w:rPr>
          <w:lang w:val="en-US"/>
        </w:rPr>
        <w:t>the CDF of the RSRP gap (i.e. the difference between RSRP level in serving cell and neighbouring cell) between respectively first, third and sixth neighbor for the data of case 3, i.e. the RSRP measurements made at different heights with a drone in a rural area at dif</w:t>
      </w:r>
      <w:r w:rsidR="00B275F0">
        <w:rPr>
          <w:lang w:val="en-US"/>
        </w:rPr>
        <w:t>ferent heights. From the Figure</w:t>
      </w:r>
      <w:r w:rsidR="008337C6">
        <w:rPr>
          <w:lang w:val="en-US"/>
        </w:rPr>
        <w:t xml:space="preserve"> it can be concluded that even though the average gap decreases with height, a single or a few samples of the height itself is not enough to determine the height or even whether a UE is in the air or not, as the values have a large overlap. It can also be seen that</w:t>
      </w:r>
      <w:r w:rsidR="00C63687">
        <w:rPr>
          <w:lang w:val="en-US"/>
        </w:rPr>
        <w:t>,</w:t>
      </w:r>
      <w:r w:rsidR="008337C6">
        <w:rPr>
          <w:lang w:val="en-US"/>
        </w:rPr>
        <w:t xml:space="preserve"> especially on the ground</w:t>
      </w:r>
      <w:r w:rsidR="00C63687">
        <w:rPr>
          <w:lang w:val="en-US"/>
        </w:rPr>
        <w:t>,</w:t>
      </w:r>
      <w:r w:rsidR="008337C6">
        <w:rPr>
          <w:lang w:val="en-US"/>
        </w:rPr>
        <w:t xml:space="preserve"> only in 70% of the cases </w:t>
      </w:r>
      <w:r w:rsidR="00BB369D">
        <w:rPr>
          <w:lang w:val="en-US"/>
        </w:rPr>
        <w:t xml:space="preserve">there are at least </w:t>
      </w:r>
      <w:r w:rsidR="008337C6">
        <w:rPr>
          <w:lang w:val="en-US"/>
        </w:rPr>
        <w:t>6 neighbors present, even though a scanner with high sensitivity was used.</w:t>
      </w:r>
    </w:p>
    <w:p w14:paraId="094589D6" w14:textId="4BC58473" w:rsidR="00E34D4E" w:rsidRDefault="00E34D4E" w:rsidP="008337C6">
      <w:pPr>
        <w:jc w:val="both"/>
        <w:rPr>
          <w:lang w:val="en-US"/>
        </w:rPr>
      </w:pPr>
    </w:p>
    <w:p w14:paraId="737701F9" w14:textId="13E68220" w:rsidR="00E34D4E" w:rsidRPr="002760F1" w:rsidRDefault="00E34D4E" w:rsidP="008337C6">
      <w:pPr>
        <w:jc w:val="both"/>
        <w:rPr>
          <w:lang w:val="en-US"/>
        </w:rPr>
      </w:pPr>
      <w:r w:rsidRPr="00E34D4E">
        <w:rPr>
          <w:noProof/>
        </w:rPr>
        <w:drawing>
          <wp:inline distT="0" distB="0" distL="0" distR="0" wp14:anchorId="3F010232" wp14:editId="5EF35D8F">
            <wp:extent cx="6122035" cy="16644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035" cy="1664440"/>
                    </a:xfrm>
                    <a:prstGeom prst="rect">
                      <a:avLst/>
                    </a:prstGeom>
                    <a:noFill/>
                    <a:ln>
                      <a:noFill/>
                    </a:ln>
                  </pic:spPr>
                </pic:pic>
              </a:graphicData>
            </a:graphic>
          </wp:inline>
        </w:drawing>
      </w:r>
    </w:p>
    <w:p w14:paraId="178C0299" w14:textId="29484EE4" w:rsidR="008337C6" w:rsidRPr="00B275F0" w:rsidRDefault="008337C6" w:rsidP="007E540D"/>
    <w:p w14:paraId="2BFF7E66" w14:textId="58551099" w:rsidR="008337C6" w:rsidRPr="00C6542B" w:rsidRDefault="008337C6" w:rsidP="00B275F0">
      <w:pPr>
        <w:pStyle w:val="Caption"/>
        <w:rPr>
          <w:rFonts w:ascii="Arial" w:hAnsi="Arial" w:cs="Arial"/>
          <w:b/>
          <w:i w:val="0"/>
          <w:sz w:val="20"/>
          <w:szCs w:val="20"/>
        </w:rPr>
      </w:pPr>
      <w:r w:rsidRPr="00C6542B">
        <w:rPr>
          <w:rFonts w:ascii="Arial" w:hAnsi="Arial" w:cs="Arial"/>
          <w:b/>
          <w:i w:val="0"/>
          <w:sz w:val="20"/>
          <w:szCs w:val="20"/>
        </w:rPr>
        <w:t xml:space="preserve">Figure </w:t>
      </w:r>
      <w:r w:rsidR="001D2A8A" w:rsidRPr="00C6542B">
        <w:rPr>
          <w:rFonts w:ascii="Arial" w:hAnsi="Arial" w:cs="Arial"/>
          <w:b/>
          <w:i w:val="0"/>
          <w:sz w:val="20"/>
          <w:szCs w:val="20"/>
        </w:rPr>
        <w:t>4</w:t>
      </w:r>
      <w:r w:rsidRPr="00C6542B">
        <w:rPr>
          <w:rFonts w:ascii="Arial" w:hAnsi="Arial" w:cs="Arial"/>
          <w:b/>
          <w:i w:val="0"/>
          <w:sz w:val="20"/>
          <w:szCs w:val="20"/>
        </w:rPr>
        <w:t xml:space="preserve"> CDF of the RSRP gap between serving ell and first</w:t>
      </w:r>
      <w:r w:rsidR="00B275F0" w:rsidRPr="00C6542B">
        <w:rPr>
          <w:rFonts w:ascii="Arial" w:hAnsi="Arial" w:cs="Arial"/>
          <w:b/>
          <w:i w:val="0"/>
          <w:sz w:val="20"/>
          <w:szCs w:val="20"/>
        </w:rPr>
        <w:t>, third and 6th</w:t>
      </w:r>
      <w:r w:rsidRPr="00C6542B">
        <w:rPr>
          <w:rFonts w:ascii="Arial" w:hAnsi="Arial" w:cs="Arial"/>
          <w:b/>
          <w:i w:val="0"/>
          <w:sz w:val="20"/>
          <w:szCs w:val="20"/>
        </w:rPr>
        <w:t xml:space="preserve"> neighbor for case 3</w:t>
      </w:r>
    </w:p>
    <w:p w14:paraId="5694D17B" w14:textId="77777777" w:rsidR="00B275F0" w:rsidRPr="00B275F0" w:rsidRDefault="00B275F0" w:rsidP="00B275F0">
      <w:pPr>
        <w:pStyle w:val="Caption"/>
        <w:rPr>
          <w:i w:val="0"/>
          <w:sz w:val="16"/>
        </w:rPr>
      </w:pPr>
    </w:p>
    <w:p w14:paraId="420DAF58" w14:textId="77777777" w:rsidR="008337C6" w:rsidRPr="00FA0804" w:rsidRDefault="008337C6" w:rsidP="008337C6">
      <w:pPr>
        <w:jc w:val="both"/>
        <w:rPr>
          <w:lang w:val="en-US"/>
        </w:rPr>
      </w:pPr>
      <w:r>
        <w:rPr>
          <w:lang w:val="en-US"/>
        </w:rPr>
        <w:t>Based on the presented results it can be seen that sole RSRP measurements cannot be reliably used for determining whether the UE is in the air or not.</w:t>
      </w:r>
    </w:p>
    <w:p w14:paraId="220CA6ED" w14:textId="58F582CA" w:rsidR="008337C6" w:rsidRDefault="008337C6" w:rsidP="008337C6">
      <w:pPr>
        <w:pStyle w:val="BodyText"/>
        <w:ind w:firstLine="0"/>
        <w:rPr>
          <w:b/>
        </w:rPr>
      </w:pPr>
      <w:r>
        <w:rPr>
          <w:b/>
        </w:rPr>
        <w:lastRenderedPageBreak/>
        <w:t>Observation</w:t>
      </w:r>
      <w:r w:rsidR="00B85493">
        <w:rPr>
          <w:b/>
        </w:rPr>
        <w:t xml:space="preserve"> </w:t>
      </w:r>
      <w:r w:rsidR="00C6542B">
        <w:rPr>
          <w:b/>
        </w:rPr>
        <w:t>3</w:t>
      </w:r>
      <w:r w:rsidRPr="008723AF">
        <w:rPr>
          <w:b/>
        </w:rPr>
        <w:t xml:space="preserve">: </w:t>
      </w:r>
      <w:r>
        <w:rPr>
          <w:b/>
        </w:rPr>
        <w:t>RSRP measurements of serving and neighbouring cells alone are not enough to determine whether a UE is in the air or not.</w:t>
      </w:r>
    </w:p>
    <w:p w14:paraId="4DB73F4C" w14:textId="62ED074F" w:rsidR="00B85493" w:rsidRDefault="00B85493" w:rsidP="008337C6">
      <w:pPr>
        <w:pStyle w:val="BodyText"/>
        <w:ind w:firstLine="0"/>
      </w:pPr>
    </w:p>
    <w:p w14:paraId="3A3E4548" w14:textId="294B5690" w:rsidR="00B85493" w:rsidRDefault="00B85493" w:rsidP="008337C6">
      <w:pPr>
        <w:pStyle w:val="BodyText"/>
        <w:ind w:firstLine="0"/>
      </w:pPr>
      <w:r>
        <w:t>Interference detection is the most important issue when Aerial UEs are concerned, but it does not allow for efficient rogue drone UEs detection, which was initially one of the justifications for the SI. Therefore, it is proposed:</w:t>
      </w:r>
    </w:p>
    <w:p w14:paraId="4C739E36" w14:textId="77777777" w:rsidR="00B85493" w:rsidRDefault="00B85493" w:rsidP="008337C6">
      <w:pPr>
        <w:pStyle w:val="BodyText"/>
        <w:ind w:firstLine="0"/>
      </w:pPr>
    </w:p>
    <w:p w14:paraId="5E0F8E69" w14:textId="23C8A5EF" w:rsidR="00B85493" w:rsidRPr="00B85493" w:rsidRDefault="00C6542B" w:rsidP="008337C6">
      <w:pPr>
        <w:pStyle w:val="BodyText"/>
        <w:ind w:firstLine="0"/>
        <w:rPr>
          <w:b/>
        </w:rPr>
      </w:pPr>
      <w:r>
        <w:rPr>
          <w:b/>
        </w:rPr>
        <w:t>Proposal 2</w:t>
      </w:r>
      <w:r w:rsidR="00B85493">
        <w:rPr>
          <w:b/>
        </w:rPr>
        <w:t xml:space="preserve">: RAN2 is kindly requested to discuss whether </w:t>
      </w:r>
      <w:r>
        <w:rPr>
          <w:b/>
        </w:rPr>
        <w:t xml:space="preserve">a </w:t>
      </w:r>
      <w:r w:rsidR="00B85493">
        <w:rPr>
          <w:b/>
        </w:rPr>
        <w:t xml:space="preserve">solution for “rogue” drone UEs </w:t>
      </w:r>
      <w:r>
        <w:rPr>
          <w:b/>
        </w:rPr>
        <w:t xml:space="preserve">identification </w:t>
      </w:r>
      <w:r w:rsidR="00B85493">
        <w:rPr>
          <w:b/>
        </w:rPr>
        <w:t>is required or not.</w:t>
      </w:r>
    </w:p>
    <w:p w14:paraId="5A6C9169" w14:textId="31873F59" w:rsidR="008337C6" w:rsidRDefault="008337C6" w:rsidP="008337C6">
      <w:pPr>
        <w:rPr>
          <w:lang w:val="en-US"/>
        </w:rPr>
      </w:pPr>
    </w:p>
    <w:p w14:paraId="10C41AB1" w14:textId="7769F2EF" w:rsidR="0002112B" w:rsidRPr="006E13D1" w:rsidRDefault="0002112B" w:rsidP="0002112B">
      <w:pPr>
        <w:pStyle w:val="Heading1"/>
      </w:pPr>
      <w:r>
        <w:t>3</w:t>
      </w:r>
      <w:r w:rsidRPr="006E13D1">
        <w:tab/>
      </w:r>
      <w:r w:rsidR="00107762">
        <w:t>Existing events vs.</w:t>
      </w:r>
      <w:r>
        <w:t xml:space="preserve"> new events</w:t>
      </w:r>
    </w:p>
    <w:p w14:paraId="2C95FAD2" w14:textId="2AE1C3D3" w:rsidR="0002112B" w:rsidRDefault="0002112B" w:rsidP="008337C6">
      <w:pPr>
        <w:rPr>
          <w:lang w:val="en-US"/>
        </w:rPr>
      </w:pPr>
      <w:r>
        <w:rPr>
          <w:lang w:val="en-US"/>
        </w:rPr>
        <w:t xml:space="preserve">Once the method for the interference detection is chosen, it should be decided whether new measurement events are required or it is enough to adjust the existing ones. </w:t>
      </w:r>
      <w:r w:rsidR="003101A3">
        <w:rPr>
          <w:lang w:val="en-US"/>
        </w:rPr>
        <w:t>Obviously, it would be beneficial from specifications and implementation points of view if existing events could be adjusted. Also, s</w:t>
      </w:r>
      <w:r>
        <w:rPr>
          <w:lang w:val="en-US"/>
        </w:rPr>
        <w:t xml:space="preserve">ince we believe a </w:t>
      </w:r>
      <w:r w:rsidR="003101A3">
        <w:rPr>
          <w:lang w:val="en-US"/>
        </w:rPr>
        <w:t>solution</w:t>
      </w:r>
      <w:r w:rsidRPr="0002112B">
        <w:rPr>
          <w:lang w:val="en-US"/>
        </w:rPr>
        <w:t xml:space="preserve"> based on measurement event being triggered by RSRP measure</w:t>
      </w:r>
      <w:r>
        <w:rPr>
          <w:lang w:val="en-US"/>
        </w:rPr>
        <w:t>ments from multiple cells should be</w:t>
      </w:r>
      <w:r w:rsidR="003101A3">
        <w:rPr>
          <w:lang w:val="en-US"/>
        </w:rPr>
        <w:t xml:space="preserve"> adopted, we focus the analysis in that direction. </w:t>
      </w:r>
      <w:r w:rsidR="006834F0">
        <w:rPr>
          <w:lang w:val="en-US"/>
        </w:rPr>
        <w:t xml:space="preserve">Event A3 is the natural candidate for adjustment to achieve solution based on RSRP gap while event A4 is the natural candidate to achieve solution based on RSRP threshold exceeding. The only modification required in both of them is to add the condition on the number of cells, which should meet the criterium of the event for it to be triggered. </w:t>
      </w:r>
    </w:p>
    <w:p w14:paraId="322249F3" w14:textId="15A373A0" w:rsidR="006834F0" w:rsidRPr="006834F0" w:rsidRDefault="006834F0" w:rsidP="008337C6">
      <w:pPr>
        <w:rPr>
          <w:b/>
          <w:lang w:val="en-US"/>
        </w:rPr>
      </w:pPr>
      <w:r w:rsidRPr="006834F0">
        <w:rPr>
          <w:b/>
          <w:lang w:val="en-US"/>
        </w:rPr>
        <w:t xml:space="preserve">Observation </w:t>
      </w:r>
      <w:r w:rsidR="00C6542B">
        <w:rPr>
          <w:b/>
          <w:lang w:val="en-US"/>
        </w:rPr>
        <w:t>4</w:t>
      </w:r>
      <w:r>
        <w:rPr>
          <w:b/>
          <w:lang w:val="en-US"/>
        </w:rPr>
        <w:t xml:space="preserve">: By introducing </w:t>
      </w:r>
      <w:r w:rsidRPr="006834F0">
        <w:rPr>
          <w:b/>
          <w:lang w:val="en-US"/>
        </w:rPr>
        <w:t xml:space="preserve">the condition on the number of cells, which should meet the criterium of the event </w:t>
      </w:r>
      <w:r>
        <w:rPr>
          <w:b/>
          <w:lang w:val="en-US"/>
        </w:rPr>
        <w:t>A3 and A4 for it to be triggered, the measurement e</w:t>
      </w:r>
      <w:r w:rsidR="00C6542B">
        <w:rPr>
          <w:b/>
          <w:lang w:val="en-US"/>
        </w:rPr>
        <w:t>vents as described in Proposal 1</w:t>
      </w:r>
      <w:r>
        <w:rPr>
          <w:b/>
          <w:lang w:val="en-US"/>
        </w:rPr>
        <w:t xml:space="preserve"> can be achieved.</w:t>
      </w:r>
    </w:p>
    <w:p w14:paraId="1014346B" w14:textId="6544E428" w:rsidR="006834F0" w:rsidRDefault="00C6542B" w:rsidP="008337C6">
      <w:pPr>
        <w:rPr>
          <w:b/>
          <w:lang w:val="en-US"/>
        </w:rPr>
      </w:pPr>
      <w:r>
        <w:rPr>
          <w:b/>
          <w:lang w:val="en-US"/>
        </w:rPr>
        <w:t>Proposal 3</w:t>
      </w:r>
      <w:r w:rsidR="006834F0">
        <w:rPr>
          <w:b/>
          <w:lang w:val="en-US"/>
        </w:rPr>
        <w:t xml:space="preserve">: Adjust events A3 and A4 by introducing </w:t>
      </w:r>
      <w:r w:rsidR="006834F0" w:rsidRPr="006834F0">
        <w:rPr>
          <w:b/>
          <w:lang w:val="en-US"/>
        </w:rPr>
        <w:t xml:space="preserve">the condition on the number of cells, which should meet the criterium </w:t>
      </w:r>
      <w:r w:rsidR="006834F0">
        <w:rPr>
          <w:b/>
          <w:lang w:val="en-US"/>
        </w:rPr>
        <w:t>of those events for them to be triggered.</w:t>
      </w:r>
    </w:p>
    <w:p w14:paraId="030C7551" w14:textId="5420D338" w:rsidR="006834F0" w:rsidRPr="006834F0" w:rsidRDefault="00C6542B" w:rsidP="008337C6">
      <w:pPr>
        <w:rPr>
          <w:b/>
          <w:lang w:val="en-US"/>
        </w:rPr>
      </w:pPr>
      <w:r>
        <w:rPr>
          <w:b/>
          <w:lang w:val="en-US"/>
        </w:rPr>
        <w:t>Proposal 4</w:t>
      </w:r>
      <w:r w:rsidR="006834F0">
        <w:rPr>
          <w:b/>
          <w:lang w:val="en-US"/>
        </w:rPr>
        <w:t>: Do not introduce any new measurement events for the sake of interference detection.</w:t>
      </w:r>
    </w:p>
    <w:p w14:paraId="121355A5" w14:textId="77777777" w:rsidR="008337C6" w:rsidRPr="0043480E" w:rsidRDefault="008337C6" w:rsidP="008337C6">
      <w:pPr>
        <w:pStyle w:val="Heading1"/>
        <w:rPr>
          <w:lang w:val="en-US"/>
        </w:rPr>
      </w:pPr>
      <w:r>
        <w:rPr>
          <w:lang w:val="en-US"/>
        </w:rPr>
        <w:t>4</w:t>
      </w:r>
      <w:r w:rsidRPr="0043480E">
        <w:rPr>
          <w:lang w:val="en-US"/>
        </w:rPr>
        <w:tab/>
        <w:t>Summary</w:t>
      </w:r>
    </w:p>
    <w:p w14:paraId="187729AF" w14:textId="143424EF" w:rsidR="006B73CA" w:rsidRDefault="00C6542B" w:rsidP="000F3897">
      <w:pPr>
        <w:jc w:val="both"/>
      </w:pPr>
      <w:r>
        <w:t>In this contribution we discussed different methods for detecting interference targeted to address UAV use cases. Based on the presented analysis the following observation are made:</w:t>
      </w:r>
    </w:p>
    <w:p w14:paraId="6AA5E7AC" w14:textId="77777777" w:rsidR="00C6542B" w:rsidRPr="00E939A8" w:rsidRDefault="00C6542B" w:rsidP="00C6542B">
      <w:pPr>
        <w:rPr>
          <w:b/>
          <w:lang w:val="en-US"/>
        </w:rPr>
      </w:pPr>
      <w:r>
        <w:rPr>
          <w:b/>
        </w:rPr>
        <w:t>Observation 1: The method based on RSSI or RSRP summation measurements does not allow for efficient interference detection for UAVs.</w:t>
      </w:r>
    </w:p>
    <w:p w14:paraId="79B59D27" w14:textId="77777777" w:rsidR="00C6542B" w:rsidRDefault="00C6542B" w:rsidP="00C6542B">
      <w:pPr>
        <w:jc w:val="both"/>
        <w:rPr>
          <w:b/>
          <w:lang w:val="en-US"/>
        </w:rPr>
      </w:pPr>
      <w:r>
        <w:rPr>
          <w:b/>
          <w:lang w:val="en-US"/>
        </w:rPr>
        <w:t>Observation 2: Solutions based on measurements event being triggered based on RSRP measurements from multiple cells do not suffer from the problem described for the events based on RSSI/RSRP summation.</w:t>
      </w:r>
    </w:p>
    <w:p w14:paraId="0E01AC49" w14:textId="77777777" w:rsidR="00C6542B" w:rsidRDefault="00C6542B" w:rsidP="00C6542B">
      <w:pPr>
        <w:pStyle w:val="BodyText"/>
        <w:ind w:firstLine="0"/>
        <w:rPr>
          <w:b/>
        </w:rPr>
      </w:pPr>
      <w:r>
        <w:rPr>
          <w:b/>
        </w:rPr>
        <w:t>Observation 3</w:t>
      </w:r>
      <w:r w:rsidRPr="008723AF">
        <w:rPr>
          <w:b/>
        </w:rPr>
        <w:t xml:space="preserve">: </w:t>
      </w:r>
      <w:r>
        <w:rPr>
          <w:b/>
        </w:rPr>
        <w:t>RSRP measurements of serving and neighbouring cells alone are not enough to determine whether a UE is in the air or not.</w:t>
      </w:r>
    </w:p>
    <w:p w14:paraId="032AB81E" w14:textId="77777777" w:rsidR="00C6542B" w:rsidRPr="006834F0" w:rsidRDefault="00C6542B" w:rsidP="00C67FC2">
      <w:pPr>
        <w:spacing w:before="240"/>
        <w:rPr>
          <w:b/>
          <w:lang w:val="en-US"/>
        </w:rPr>
      </w:pPr>
      <w:r w:rsidRPr="006834F0">
        <w:rPr>
          <w:b/>
          <w:lang w:val="en-US"/>
        </w:rPr>
        <w:t xml:space="preserve">Observation </w:t>
      </w:r>
      <w:r>
        <w:rPr>
          <w:b/>
          <w:lang w:val="en-US"/>
        </w:rPr>
        <w:t xml:space="preserve">4: By introducing </w:t>
      </w:r>
      <w:r w:rsidRPr="006834F0">
        <w:rPr>
          <w:b/>
          <w:lang w:val="en-US"/>
        </w:rPr>
        <w:t xml:space="preserve">the condition on the number of cells, which should meet the criterium of the event </w:t>
      </w:r>
      <w:r>
        <w:rPr>
          <w:b/>
          <w:lang w:val="en-US"/>
        </w:rPr>
        <w:t>A3 and A4 for it to be triggered, the measurement events as described in Proposal 1 can be achieved.</w:t>
      </w:r>
    </w:p>
    <w:p w14:paraId="2F79B1C7" w14:textId="2D3B6227" w:rsidR="00C6542B" w:rsidRPr="00C6542B" w:rsidRDefault="00C6542B" w:rsidP="000F3897">
      <w:pPr>
        <w:jc w:val="both"/>
        <w:rPr>
          <w:lang w:val="en-US"/>
        </w:rPr>
      </w:pPr>
      <w:r>
        <w:rPr>
          <w:lang w:val="en-US"/>
        </w:rPr>
        <w:t>These observations, in turn, result in the following proposals, which RAN2 is requested to discuss:</w:t>
      </w:r>
    </w:p>
    <w:p w14:paraId="00BAD4DF" w14:textId="77777777" w:rsidR="00C6542B" w:rsidRDefault="00C6542B" w:rsidP="00590877">
      <w:pPr>
        <w:spacing w:after="0"/>
        <w:jc w:val="both"/>
        <w:rPr>
          <w:b/>
          <w:lang w:val="en-US"/>
        </w:rPr>
      </w:pPr>
      <w:r>
        <w:rPr>
          <w:b/>
          <w:lang w:val="en-US"/>
        </w:rPr>
        <w:t>Proposal 1: For UAV interference detection, adopt solutions based on measurement event being triggered by RSRP measurements from multiple cells, i.e.:</w:t>
      </w:r>
    </w:p>
    <w:p w14:paraId="1A8522DD" w14:textId="77777777" w:rsidR="00C6542B" w:rsidRPr="00FE6384" w:rsidRDefault="00C6542B" w:rsidP="00590877">
      <w:pPr>
        <w:spacing w:after="0"/>
        <w:ind w:left="568" w:hanging="284"/>
        <w:jc w:val="both"/>
        <w:rPr>
          <w:b/>
          <w:lang w:val="en-US"/>
        </w:rPr>
      </w:pPr>
      <w:r>
        <w:rPr>
          <w:b/>
          <w:lang w:val="en-US"/>
        </w:rPr>
        <w:t>-</w:t>
      </w:r>
      <w:r>
        <w:rPr>
          <w:b/>
          <w:lang w:val="en-US"/>
        </w:rPr>
        <w:tab/>
      </w:r>
      <w:r w:rsidRPr="00FE6384">
        <w:rPr>
          <w:b/>
          <w:lang w:val="en-US"/>
        </w:rPr>
        <w:t>Measurement event triggered when each of the RSRP levels measured in a certain number of cells falls within a configured gap in comparison to the serving cell (i.e. based on so called RSRP gap measurements).</w:t>
      </w:r>
    </w:p>
    <w:p w14:paraId="00974671" w14:textId="77777777" w:rsidR="00C6542B" w:rsidRPr="00FE6384" w:rsidRDefault="00C6542B" w:rsidP="00590877">
      <w:pPr>
        <w:spacing w:after="0"/>
        <w:ind w:left="568" w:hanging="284"/>
        <w:jc w:val="both"/>
        <w:rPr>
          <w:b/>
          <w:lang w:val="en-US"/>
        </w:rPr>
      </w:pPr>
      <w:r>
        <w:rPr>
          <w:b/>
          <w:lang w:val="en-US"/>
        </w:rPr>
        <w:t>-</w:t>
      </w:r>
      <w:r>
        <w:rPr>
          <w:b/>
          <w:lang w:val="en-US"/>
        </w:rPr>
        <w:tab/>
      </w:r>
      <w:r w:rsidRPr="00FE6384">
        <w:rPr>
          <w:b/>
          <w:lang w:val="en-US"/>
        </w:rPr>
        <w:t>Measurement event triggered when each of the RSRP levels measured in a certain number of cells exceeds a configured threshold.</w:t>
      </w:r>
    </w:p>
    <w:p w14:paraId="467606F9" w14:textId="77777777" w:rsidR="00C6542B" w:rsidRPr="00B85493" w:rsidRDefault="00C6542B" w:rsidP="00C6542B">
      <w:pPr>
        <w:pStyle w:val="BodyText"/>
        <w:spacing w:before="240" w:after="0"/>
        <w:ind w:firstLine="0"/>
        <w:rPr>
          <w:b/>
        </w:rPr>
      </w:pPr>
      <w:r>
        <w:rPr>
          <w:b/>
        </w:rPr>
        <w:t>Proposal 2: RAN2 is kindly requested to discuss whether a solution for “rogue” drone UEs identification is required or not.</w:t>
      </w:r>
    </w:p>
    <w:p w14:paraId="38F65D35" w14:textId="77777777" w:rsidR="00C6542B" w:rsidRDefault="00C6542B" w:rsidP="00C6542B">
      <w:pPr>
        <w:spacing w:before="240" w:after="0"/>
        <w:rPr>
          <w:b/>
          <w:lang w:val="en-US"/>
        </w:rPr>
      </w:pPr>
      <w:r>
        <w:rPr>
          <w:b/>
          <w:lang w:val="en-US"/>
        </w:rPr>
        <w:t xml:space="preserve">Proposal 3: Adjust events A3 and A4 by introducing </w:t>
      </w:r>
      <w:r w:rsidRPr="006834F0">
        <w:rPr>
          <w:b/>
          <w:lang w:val="en-US"/>
        </w:rPr>
        <w:t xml:space="preserve">the condition on the number of cells, which should meet the criterium </w:t>
      </w:r>
      <w:r>
        <w:rPr>
          <w:b/>
          <w:lang w:val="en-US"/>
        </w:rPr>
        <w:t>of those events for them to be triggered.</w:t>
      </w:r>
    </w:p>
    <w:p w14:paraId="5E62804F" w14:textId="708E9DAD" w:rsidR="00C6542B" w:rsidRDefault="00C6542B" w:rsidP="00C6542B">
      <w:pPr>
        <w:spacing w:before="240" w:after="0"/>
        <w:rPr>
          <w:b/>
          <w:lang w:val="en-US"/>
        </w:rPr>
      </w:pPr>
      <w:r>
        <w:rPr>
          <w:b/>
          <w:lang w:val="en-US"/>
        </w:rPr>
        <w:lastRenderedPageBreak/>
        <w:t>Proposal 4: Do not introduce any new measurement events for the sake of interference detection.</w:t>
      </w:r>
    </w:p>
    <w:p w14:paraId="2A43F693" w14:textId="77777777" w:rsidR="00C67FC2" w:rsidRDefault="00C67FC2" w:rsidP="00C6542B">
      <w:pPr>
        <w:spacing w:before="240" w:after="0"/>
        <w:rPr>
          <w:b/>
          <w:lang w:val="en-US"/>
        </w:rPr>
      </w:pPr>
    </w:p>
    <w:p w14:paraId="19B08ABA" w14:textId="77777777" w:rsidR="008337C6" w:rsidRPr="006E13D1" w:rsidRDefault="008337C6" w:rsidP="008337C6">
      <w:pPr>
        <w:pStyle w:val="Heading1"/>
      </w:pPr>
      <w:r w:rsidRPr="006E13D1">
        <w:t>References</w:t>
      </w:r>
    </w:p>
    <w:p w14:paraId="241BE43D" w14:textId="76F687FA" w:rsidR="00651A3E" w:rsidRPr="00651A3E" w:rsidRDefault="00295E5A" w:rsidP="00651A3E">
      <w:pPr>
        <w:pStyle w:val="references"/>
        <w:numPr>
          <w:ilvl w:val="0"/>
          <w:numId w:val="4"/>
        </w:numPr>
        <w:rPr>
          <w:sz w:val="20"/>
          <w:szCs w:val="20"/>
        </w:rPr>
      </w:pPr>
      <w:bookmarkStart w:id="2" w:name="_Ref75086397"/>
      <w:r w:rsidRPr="00295E5A">
        <w:rPr>
          <w:sz w:val="20"/>
          <w:szCs w:val="20"/>
        </w:rPr>
        <w:t>RP-172826</w:t>
      </w:r>
      <w:r w:rsidR="008337C6" w:rsidRPr="00153C04">
        <w:rPr>
          <w:sz w:val="20"/>
          <w:szCs w:val="20"/>
        </w:rPr>
        <w:t xml:space="preserve">, </w:t>
      </w:r>
      <w:r w:rsidRPr="00295E5A">
        <w:rPr>
          <w:i/>
          <w:sz w:val="20"/>
          <w:szCs w:val="20"/>
        </w:rPr>
        <w:t>New WID on Enhanced LTE Support for Aerial Vehicles</w:t>
      </w:r>
      <w:r w:rsidR="008337C6" w:rsidRPr="00153C04">
        <w:rPr>
          <w:sz w:val="20"/>
          <w:szCs w:val="20"/>
        </w:rPr>
        <w:t xml:space="preserve">, </w:t>
      </w:r>
      <w:r w:rsidR="008337C6" w:rsidRPr="00C37FEE">
        <w:rPr>
          <w:rFonts w:eastAsia="Times New Roman"/>
          <w:sz w:val="20"/>
          <w:szCs w:val="20"/>
          <w:lang w:val="en-GB"/>
        </w:rPr>
        <w:t>Ericsson</w:t>
      </w:r>
    </w:p>
    <w:p w14:paraId="267C1271" w14:textId="75EC7E8A" w:rsidR="00651A3E" w:rsidRPr="00651A3E" w:rsidRDefault="00651A3E" w:rsidP="00651A3E">
      <w:pPr>
        <w:numPr>
          <w:ilvl w:val="0"/>
          <w:numId w:val="4"/>
        </w:numPr>
        <w:overflowPunct w:val="0"/>
        <w:autoSpaceDE w:val="0"/>
        <w:autoSpaceDN w:val="0"/>
        <w:adjustRightInd w:val="0"/>
        <w:textAlignment w:val="baseline"/>
      </w:pPr>
      <w:r>
        <w:t xml:space="preserve">TR 36.777 V15.0.0, </w:t>
      </w:r>
      <w:r>
        <w:rPr>
          <w:i/>
        </w:rPr>
        <w:t xml:space="preserve">Study on </w:t>
      </w:r>
      <w:r w:rsidRPr="00153C04">
        <w:rPr>
          <w:i/>
        </w:rPr>
        <w:t>Enhanced LTE support for aerial vehicles</w:t>
      </w:r>
    </w:p>
    <w:p w14:paraId="79D0F45A" w14:textId="77777777" w:rsidR="008337C6" w:rsidRPr="00666F1A" w:rsidRDefault="008337C6" w:rsidP="008337C6">
      <w:pPr>
        <w:numPr>
          <w:ilvl w:val="0"/>
          <w:numId w:val="4"/>
        </w:numPr>
        <w:overflowPunct w:val="0"/>
        <w:autoSpaceDE w:val="0"/>
        <w:autoSpaceDN w:val="0"/>
        <w:adjustRightInd w:val="0"/>
        <w:textAlignment w:val="baseline"/>
      </w:pPr>
      <w:r w:rsidRPr="00666F1A">
        <w:t>Rafhael Amorim, Huan Nguyen, Preben Mogensen, Istvan Z. Kovacs, Jeroen Wigard and Troels B Sørensen “Radio channel modelling for UAV communications over cellular networks”, accepted for IEEE Wireless Communications Letters 2017</w:t>
      </w:r>
    </w:p>
    <w:bookmarkEnd w:id="2"/>
    <w:p w14:paraId="35F222F4" w14:textId="15EDF80D" w:rsidR="00080512" w:rsidRPr="00A53259" w:rsidRDefault="006B73CA" w:rsidP="00855EC4">
      <w:pPr>
        <w:pStyle w:val="references"/>
        <w:numPr>
          <w:ilvl w:val="0"/>
          <w:numId w:val="4"/>
        </w:numPr>
      </w:pPr>
      <w:r w:rsidRPr="006B73CA">
        <w:rPr>
          <w:sz w:val="20"/>
        </w:rPr>
        <w:t>R2-1711446</w:t>
      </w:r>
      <w:r>
        <w:rPr>
          <w:sz w:val="20"/>
        </w:rPr>
        <w:t xml:space="preserve">, </w:t>
      </w:r>
      <w:r w:rsidRPr="006B73CA">
        <w:rPr>
          <w:i/>
          <w:sz w:val="20"/>
        </w:rPr>
        <w:t>Air-borne UE identification mechanism</w:t>
      </w:r>
      <w:r>
        <w:rPr>
          <w:rFonts w:eastAsia="Times New Roman"/>
          <w:sz w:val="20"/>
          <w:szCs w:val="20"/>
          <w:lang w:val="en-GB"/>
        </w:rPr>
        <w:t>, Nokia, Nokia Shanghai Bell</w:t>
      </w:r>
    </w:p>
    <w:p w14:paraId="6551D580" w14:textId="43B90AA8" w:rsidR="00A53259" w:rsidRPr="00A243A3" w:rsidRDefault="00A53259" w:rsidP="00A53259">
      <w:pPr>
        <w:pStyle w:val="references"/>
        <w:numPr>
          <w:ilvl w:val="0"/>
          <w:numId w:val="4"/>
        </w:numPr>
      </w:pPr>
      <w:r w:rsidRPr="00A53259">
        <w:rPr>
          <w:sz w:val="20"/>
        </w:rPr>
        <w:t>R2-1802306</w:t>
      </w:r>
      <w:r>
        <w:rPr>
          <w:sz w:val="20"/>
        </w:rPr>
        <w:t xml:space="preserve">, </w:t>
      </w:r>
      <w:r w:rsidRPr="00A53259">
        <w:rPr>
          <w:i/>
          <w:sz w:val="20"/>
        </w:rPr>
        <w:t>Potential measurement enhancements for aerial UE</w:t>
      </w:r>
      <w:r>
        <w:rPr>
          <w:sz w:val="20"/>
        </w:rPr>
        <w:t xml:space="preserve">, </w:t>
      </w:r>
      <w:r w:rsidRPr="00A53259">
        <w:rPr>
          <w:sz w:val="20"/>
        </w:rPr>
        <w:t>Lenovo, Motorola Mobility</w:t>
      </w:r>
    </w:p>
    <w:p w14:paraId="2AAD2692" w14:textId="6B33DE45" w:rsidR="00A243A3" w:rsidRPr="00A243A3" w:rsidRDefault="00A243A3" w:rsidP="00A243A3">
      <w:pPr>
        <w:pStyle w:val="references"/>
        <w:numPr>
          <w:ilvl w:val="0"/>
          <w:numId w:val="4"/>
        </w:numPr>
      </w:pPr>
      <w:r w:rsidRPr="00A243A3">
        <w:rPr>
          <w:sz w:val="20"/>
        </w:rPr>
        <w:t>R2-1802895</w:t>
      </w:r>
      <w:r>
        <w:rPr>
          <w:sz w:val="20"/>
        </w:rPr>
        <w:t xml:space="preserve">, </w:t>
      </w:r>
      <w:r w:rsidRPr="00A243A3">
        <w:rPr>
          <w:i/>
          <w:sz w:val="20"/>
        </w:rPr>
        <w:t xml:space="preserve">New measurement event for interference detections from multiple </w:t>
      </w:r>
      <w:r w:rsidRPr="00A243A3">
        <w:rPr>
          <w:sz w:val="20"/>
        </w:rPr>
        <w:t>cells</w:t>
      </w:r>
      <w:r>
        <w:rPr>
          <w:sz w:val="20"/>
        </w:rPr>
        <w:t xml:space="preserve">, </w:t>
      </w:r>
      <w:r w:rsidRPr="00A243A3">
        <w:rPr>
          <w:sz w:val="20"/>
        </w:rPr>
        <w:t>Intel Corporation</w:t>
      </w:r>
    </w:p>
    <w:p w14:paraId="513AF6AD" w14:textId="78698FAC" w:rsidR="00A243A3" w:rsidRPr="00855EC4" w:rsidRDefault="00A243A3" w:rsidP="00A243A3">
      <w:pPr>
        <w:pStyle w:val="references"/>
        <w:numPr>
          <w:ilvl w:val="0"/>
          <w:numId w:val="4"/>
        </w:numPr>
      </w:pPr>
      <w:r w:rsidRPr="00A243A3">
        <w:rPr>
          <w:sz w:val="20"/>
        </w:rPr>
        <w:t>R2-1802789</w:t>
      </w:r>
      <w:r>
        <w:rPr>
          <w:sz w:val="20"/>
        </w:rPr>
        <w:t xml:space="preserve">, </w:t>
      </w:r>
      <w:r w:rsidRPr="00A243A3">
        <w:rPr>
          <w:i/>
          <w:sz w:val="20"/>
        </w:rPr>
        <w:t>Measurement reporting enhancement</w:t>
      </w:r>
      <w:r>
        <w:rPr>
          <w:i/>
          <w:sz w:val="20"/>
        </w:rPr>
        <w:t xml:space="preserve">, </w:t>
      </w:r>
      <w:r w:rsidRPr="00A243A3">
        <w:rPr>
          <w:sz w:val="20"/>
        </w:rPr>
        <w:t>Ericsson</w:t>
      </w:r>
    </w:p>
    <w:sectPr w:rsidR="00A243A3" w:rsidRPr="00855EC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60A86" w14:textId="77777777" w:rsidR="00296D60" w:rsidRDefault="00296D60">
      <w:r>
        <w:separator/>
      </w:r>
    </w:p>
  </w:endnote>
  <w:endnote w:type="continuationSeparator" w:id="0">
    <w:p w14:paraId="3042E69B" w14:textId="77777777" w:rsidR="00296D60" w:rsidRDefault="00296D60">
      <w:r>
        <w:continuationSeparator/>
      </w:r>
    </w:p>
  </w:endnote>
  <w:endnote w:type="continuationNotice" w:id="1">
    <w:p w14:paraId="32414296" w14:textId="77777777" w:rsidR="00296D60" w:rsidRDefault="00296D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altName w:val="Calibri"/>
    <w:charset w:val="00"/>
    <w:family w:val="auto"/>
    <w:pitch w:val="variable"/>
    <w:sig w:usb0="0000028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ohit Hindi">
    <w:altName w:val="MS Mincho"/>
    <w:charset w:val="80"/>
    <w:family w:val="auto"/>
    <w:pitch w:val="variable"/>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59DA2" w14:textId="77777777" w:rsidR="00296D60" w:rsidRDefault="00296D60">
      <w:r>
        <w:separator/>
      </w:r>
    </w:p>
  </w:footnote>
  <w:footnote w:type="continuationSeparator" w:id="0">
    <w:p w14:paraId="131CD96D" w14:textId="77777777" w:rsidR="00296D60" w:rsidRDefault="00296D60">
      <w:r>
        <w:continuationSeparator/>
      </w:r>
    </w:p>
  </w:footnote>
  <w:footnote w:type="continuationNotice" w:id="1">
    <w:p w14:paraId="7C5F6772" w14:textId="77777777" w:rsidR="00296D60" w:rsidRDefault="00296D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singleLevel"/>
    <w:tmpl w:val="00000004"/>
    <w:name w:val="WW8Num4"/>
    <w:lvl w:ilvl="0">
      <w:start w:val="1"/>
      <w:numFmt w:val="decimal"/>
      <w:pStyle w:val="tablehead"/>
      <w:lvlText w:val="[%1]"/>
      <w:lvlJc w:val="left"/>
      <w:pPr>
        <w:tabs>
          <w:tab w:val="num" w:pos="360"/>
        </w:tabs>
        <w:ind w:left="360" w:hanging="360"/>
      </w:pPr>
      <w:rPr>
        <w:rFonts w:cs="Times New Roman"/>
      </w:rPr>
    </w:lvl>
  </w:abstractNum>
  <w:abstractNum w:abstractNumId="2" w15:restartNumberingAfterBreak="0">
    <w:nsid w:val="00000005"/>
    <w:multiLevelType w:val="singleLevel"/>
    <w:tmpl w:val="00000005"/>
    <w:name w:val="WW8Num6"/>
    <w:lvl w:ilvl="0">
      <w:start w:val="1"/>
      <w:numFmt w:val="upperRoman"/>
      <w:suff w:val="space"/>
      <w:lvlText w:val="TABLE %1. "/>
      <w:lvlJc w:val="left"/>
      <w:pPr>
        <w:tabs>
          <w:tab w:val="num" w:pos="0"/>
        </w:tabs>
        <w:ind w:left="0" w:firstLine="0"/>
      </w:pPr>
      <w:rPr>
        <w:rFonts w:ascii="Times New Roman" w:hAnsi="Times New Roman" w:cs="Times New Roman"/>
        <w:b w:val="0"/>
        <w:bCs w:val="0"/>
        <w:i w:val="0"/>
        <w:iCs w:val="0"/>
        <w:sz w:val="16"/>
        <w:szCs w:val="16"/>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9B700D"/>
    <w:multiLevelType w:val="hybridMultilevel"/>
    <w:tmpl w:val="0804F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76607F1"/>
    <w:multiLevelType w:val="hybridMultilevel"/>
    <w:tmpl w:val="7B80590A"/>
    <w:lvl w:ilvl="0" w:tplc="8DE62F5E">
      <w:numFmt w:val="bullet"/>
      <w:lvlText w:val="-"/>
      <w:lvlJc w:val="left"/>
      <w:pPr>
        <w:ind w:left="435" w:hanging="435"/>
      </w:pPr>
      <w:rPr>
        <w:rFonts w:ascii="Times New Roman" w:eastAsia="SimSun" w:hAnsi="Times New Roman" w:cs="Times New Roman"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8" w15:restartNumberingAfterBreak="0">
    <w:nsid w:val="380A0B5C"/>
    <w:multiLevelType w:val="hybridMultilevel"/>
    <w:tmpl w:val="0A1EA31C"/>
    <w:lvl w:ilvl="0" w:tplc="C6FE83E8">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8E4055B"/>
    <w:multiLevelType w:val="hybridMultilevel"/>
    <w:tmpl w:val="5B7281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DF3AD4"/>
    <w:multiLevelType w:val="hybridMultilevel"/>
    <w:tmpl w:val="0A6C32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53A4B55"/>
    <w:multiLevelType w:val="hybridMultilevel"/>
    <w:tmpl w:val="9EAA74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CF56852"/>
    <w:multiLevelType w:val="hybridMultilevel"/>
    <w:tmpl w:val="B9C0B310"/>
    <w:lvl w:ilvl="0" w:tplc="C6FE83E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 w15:restartNumberingAfterBreak="0">
    <w:nsid w:val="60F90056"/>
    <w:multiLevelType w:val="hybridMultilevel"/>
    <w:tmpl w:val="9EB299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6"/>
  </w:num>
  <w:num w:numId="5">
    <w:abstractNumId w:val="1"/>
  </w:num>
  <w:num w:numId="6">
    <w:abstractNumId w:val="2"/>
  </w:num>
  <w:num w:numId="7">
    <w:abstractNumId w:val="12"/>
  </w:num>
  <w:num w:numId="8">
    <w:abstractNumId w:val="7"/>
  </w:num>
  <w:num w:numId="9">
    <w:abstractNumId w:val="8"/>
  </w:num>
  <w:num w:numId="10">
    <w:abstractNumId w:val="5"/>
  </w:num>
  <w:num w:numId="11">
    <w:abstractNumId w:val="13"/>
  </w:num>
  <w:num w:numId="12">
    <w:abstractNumId w:val="9"/>
  </w:num>
  <w:num w:numId="13">
    <w:abstractNumId w:val="11"/>
  </w:num>
  <w:num w:numId="14">
    <w:abstractNumId w:val="4"/>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4FD2"/>
    <w:rsid w:val="0002112B"/>
    <w:rsid w:val="00033397"/>
    <w:rsid w:val="00040095"/>
    <w:rsid w:val="000426A4"/>
    <w:rsid w:val="00062376"/>
    <w:rsid w:val="00067119"/>
    <w:rsid w:val="00080512"/>
    <w:rsid w:val="000864EF"/>
    <w:rsid w:val="000873EA"/>
    <w:rsid w:val="00090468"/>
    <w:rsid w:val="00096D29"/>
    <w:rsid w:val="000B7BCF"/>
    <w:rsid w:val="000C380B"/>
    <w:rsid w:val="000C522B"/>
    <w:rsid w:val="000D58AB"/>
    <w:rsid w:val="000D7C64"/>
    <w:rsid w:val="000F3897"/>
    <w:rsid w:val="000F444E"/>
    <w:rsid w:val="00106D72"/>
    <w:rsid w:val="00107762"/>
    <w:rsid w:val="00112F1A"/>
    <w:rsid w:val="0012109F"/>
    <w:rsid w:val="001247B1"/>
    <w:rsid w:val="00132131"/>
    <w:rsid w:val="001425FC"/>
    <w:rsid w:val="00145075"/>
    <w:rsid w:val="001479FC"/>
    <w:rsid w:val="00164521"/>
    <w:rsid w:val="00174137"/>
    <w:rsid w:val="001741A0"/>
    <w:rsid w:val="00175FA0"/>
    <w:rsid w:val="00180C28"/>
    <w:rsid w:val="00182B6B"/>
    <w:rsid w:val="00194CD0"/>
    <w:rsid w:val="00196BEA"/>
    <w:rsid w:val="001B15E3"/>
    <w:rsid w:val="001B23A7"/>
    <w:rsid w:val="001B49C9"/>
    <w:rsid w:val="001C2211"/>
    <w:rsid w:val="001C4F79"/>
    <w:rsid w:val="001D28C4"/>
    <w:rsid w:val="001D2A8A"/>
    <w:rsid w:val="001D4129"/>
    <w:rsid w:val="001E1B9B"/>
    <w:rsid w:val="001F168B"/>
    <w:rsid w:val="001F2D92"/>
    <w:rsid w:val="001F7831"/>
    <w:rsid w:val="002024DA"/>
    <w:rsid w:val="0020306F"/>
    <w:rsid w:val="00204045"/>
    <w:rsid w:val="00205135"/>
    <w:rsid w:val="0020712B"/>
    <w:rsid w:val="00220AFE"/>
    <w:rsid w:val="0022606D"/>
    <w:rsid w:val="00237FB1"/>
    <w:rsid w:val="00242880"/>
    <w:rsid w:val="002470D6"/>
    <w:rsid w:val="002747EC"/>
    <w:rsid w:val="002855BF"/>
    <w:rsid w:val="00286384"/>
    <w:rsid w:val="00290FB4"/>
    <w:rsid w:val="00295E5A"/>
    <w:rsid w:val="00296D60"/>
    <w:rsid w:val="002B4A70"/>
    <w:rsid w:val="002C4E3C"/>
    <w:rsid w:val="002E2284"/>
    <w:rsid w:val="002F0BFD"/>
    <w:rsid w:val="002F0D22"/>
    <w:rsid w:val="00304285"/>
    <w:rsid w:val="003101A3"/>
    <w:rsid w:val="00315156"/>
    <w:rsid w:val="003172DC"/>
    <w:rsid w:val="00324EC7"/>
    <w:rsid w:val="00325AE3"/>
    <w:rsid w:val="00326069"/>
    <w:rsid w:val="00332F5A"/>
    <w:rsid w:val="0034115F"/>
    <w:rsid w:val="00350297"/>
    <w:rsid w:val="0035462D"/>
    <w:rsid w:val="003555ED"/>
    <w:rsid w:val="00360A63"/>
    <w:rsid w:val="003624DB"/>
    <w:rsid w:val="00362E13"/>
    <w:rsid w:val="00364B41"/>
    <w:rsid w:val="003736C0"/>
    <w:rsid w:val="003773FB"/>
    <w:rsid w:val="003843FB"/>
    <w:rsid w:val="0038487B"/>
    <w:rsid w:val="003849B7"/>
    <w:rsid w:val="00385B85"/>
    <w:rsid w:val="00397330"/>
    <w:rsid w:val="003B40AD"/>
    <w:rsid w:val="003C11D6"/>
    <w:rsid w:val="003C4E37"/>
    <w:rsid w:val="003C6260"/>
    <w:rsid w:val="003D2739"/>
    <w:rsid w:val="003E16BE"/>
    <w:rsid w:val="003F172A"/>
    <w:rsid w:val="004006E8"/>
    <w:rsid w:val="00401855"/>
    <w:rsid w:val="00402D5A"/>
    <w:rsid w:val="00447F5B"/>
    <w:rsid w:val="004642E1"/>
    <w:rsid w:val="00465457"/>
    <w:rsid w:val="00477455"/>
    <w:rsid w:val="00497612"/>
    <w:rsid w:val="004B2B6C"/>
    <w:rsid w:val="004C3B0A"/>
    <w:rsid w:val="004C44D2"/>
    <w:rsid w:val="004D3578"/>
    <w:rsid w:val="004D380D"/>
    <w:rsid w:val="004E213A"/>
    <w:rsid w:val="004E4922"/>
    <w:rsid w:val="004F3EFD"/>
    <w:rsid w:val="004F629D"/>
    <w:rsid w:val="00503171"/>
    <w:rsid w:val="00503FB6"/>
    <w:rsid w:val="00504CCD"/>
    <w:rsid w:val="00506C28"/>
    <w:rsid w:val="005130D0"/>
    <w:rsid w:val="00514CA2"/>
    <w:rsid w:val="00516507"/>
    <w:rsid w:val="00524036"/>
    <w:rsid w:val="00534DA0"/>
    <w:rsid w:val="00543E6C"/>
    <w:rsid w:val="00565087"/>
    <w:rsid w:val="0056573F"/>
    <w:rsid w:val="00590877"/>
    <w:rsid w:val="005A7956"/>
    <w:rsid w:val="005C48F6"/>
    <w:rsid w:val="005C4E0E"/>
    <w:rsid w:val="005D7F56"/>
    <w:rsid w:val="005E2A20"/>
    <w:rsid w:val="005E6697"/>
    <w:rsid w:val="00606FC8"/>
    <w:rsid w:val="006075CE"/>
    <w:rsid w:val="00611566"/>
    <w:rsid w:val="006136E5"/>
    <w:rsid w:val="00626784"/>
    <w:rsid w:val="00646D99"/>
    <w:rsid w:val="00651A3E"/>
    <w:rsid w:val="0065250D"/>
    <w:rsid w:val="00655967"/>
    <w:rsid w:val="00656910"/>
    <w:rsid w:val="0066209C"/>
    <w:rsid w:val="00671E92"/>
    <w:rsid w:val="0067223F"/>
    <w:rsid w:val="00672FC9"/>
    <w:rsid w:val="006834F0"/>
    <w:rsid w:val="006B73CA"/>
    <w:rsid w:val="006C66D8"/>
    <w:rsid w:val="006D1E24"/>
    <w:rsid w:val="006E1417"/>
    <w:rsid w:val="006E461E"/>
    <w:rsid w:val="006F6A2C"/>
    <w:rsid w:val="00710201"/>
    <w:rsid w:val="00711ECD"/>
    <w:rsid w:val="00720582"/>
    <w:rsid w:val="00721DD0"/>
    <w:rsid w:val="007342B5"/>
    <w:rsid w:val="00734A5B"/>
    <w:rsid w:val="00736C42"/>
    <w:rsid w:val="00741CFF"/>
    <w:rsid w:val="00744E76"/>
    <w:rsid w:val="00751176"/>
    <w:rsid w:val="00757D40"/>
    <w:rsid w:val="00767E48"/>
    <w:rsid w:val="00772F2B"/>
    <w:rsid w:val="00775853"/>
    <w:rsid w:val="00781F0F"/>
    <w:rsid w:val="0078727C"/>
    <w:rsid w:val="0079049D"/>
    <w:rsid w:val="007A763D"/>
    <w:rsid w:val="007B1329"/>
    <w:rsid w:val="007B18D8"/>
    <w:rsid w:val="007B7664"/>
    <w:rsid w:val="007C095F"/>
    <w:rsid w:val="007C6CAD"/>
    <w:rsid w:val="007D6A47"/>
    <w:rsid w:val="007E083A"/>
    <w:rsid w:val="007E540D"/>
    <w:rsid w:val="007E6BB2"/>
    <w:rsid w:val="008028A4"/>
    <w:rsid w:val="00811FC8"/>
    <w:rsid w:val="00813245"/>
    <w:rsid w:val="008254A5"/>
    <w:rsid w:val="008256E2"/>
    <w:rsid w:val="008337C6"/>
    <w:rsid w:val="00855EC4"/>
    <w:rsid w:val="00857FA1"/>
    <w:rsid w:val="008768CA"/>
    <w:rsid w:val="00877A02"/>
    <w:rsid w:val="00877EF9"/>
    <w:rsid w:val="00880559"/>
    <w:rsid w:val="0088189A"/>
    <w:rsid w:val="0088638E"/>
    <w:rsid w:val="008B5306"/>
    <w:rsid w:val="008D4F0C"/>
    <w:rsid w:val="008D6E0D"/>
    <w:rsid w:val="008F0785"/>
    <w:rsid w:val="008F28E8"/>
    <w:rsid w:val="008F33FB"/>
    <w:rsid w:val="008F6426"/>
    <w:rsid w:val="0090271F"/>
    <w:rsid w:val="00902DB9"/>
    <w:rsid w:val="0090466A"/>
    <w:rsid w:val="00912924"/>
    <w:rsid w:val="009129CC"/>
    <w:rsid w:val="00936071"/>
    <w:rsid w:val="00940212"/>
    <w:rsid w:val="00942EC2"/>
    <w:rsid w:val="00944CC3"/>
    <w:rsid w:val="00961B32"/>
    <w:rsid w:val="009667F0"/>
    <w:rsid w:val="00966B4C"/>
    <w:rsid w:val="00967AA1"/>
    <w:rsid w:val="00970A8A"/>
    <w:rsid w:val="00970DB3"/>
    <w:rsid w:val="00971C3B"/>
    <w:rsid w:val="00974BB0"/>
    <w:rsid w:val="00982851"/>
    <w:rsid w:val="009A0290"/>
    <w:rsid w:val="009A0AF3"/>
    <w:rsid w:val="009A3B40"/>
    <w:rsid w:val="009B07CD"/>
    <w:rsid w:val="009B3CEE"/>
    <w:rsid w:val="009B4D03"/>
    <w:rsid w:val="009C19E9"/>
    <w:rsid w:val="009D74A6"/>
    <w:rsid w:val="009D78A8"/>
    <w:rsid w:val="009E384B"/>
    <w:rsid w:val="00A01392"/>
    <w:rsid w:val="00A014C9"/>
    <w:rsid w:val="00A04A24"/>
    <w:rsid w:val="00A10F02"/>
    <w:rsid w:val="00A204CA"/>
    <w:rsid w:val="00A20FFA"/>
    <w:rsid w:val="00A22DAD"/>
    <w:rsid w:val="00A243A3"/>
    <w:rsid w:val="00A53259"/>
    <w:rsid w:val="00A53724"/>
    <w:rsid w:val="00A578D7"/>
    <w:rsid w:val="00A57C1D"/>
    <w:rsid w:val="00A82344"/>
    <w:rsid w:val="00A82346"/>
    <w:rsid w:val="00A940B2"/>
    <w:rsid w:val="00A94B0F"/>
    <w:rsid w:val="00A9671C"/>
    <w:rsid w:val="00AA1553"/>
    <w:rsid w:val="00AA5C72"/>
    <w:rsid w:val="00AA7910"/>
    <w:rsid w:val="00AE1310"/>
    <w:rsid w:val="00AF5FDA"/>
    <w:rsid w:val="00B05DEC"/>
    <w:rsid w:val="00B117EA"/>
    <w:rsid w:val="00B15449"/>
    <w:rsid w:val="00B25C3C"/>
    <w:rsid w:val="00B275F0"/>
    <w:rsid w:val="00B30D91"/>
    <w:rsid w:val="00B33588"/>
    <w:rsid w:val="00B479C7"/>
    <w:rsid w:val="00B47FD1"/>
    <w:rsid w:val="00B516BB"/>
    <w:rsid w:val="00B60ED5"/>
    <w:rsid w:val="00B6676A"/>
    <w:rsid w:val="00B66EFA"/>
    <w:rsid w:val="00B76B9A"/>
    <w:rsid w:val="00B85493"/>
    <w:rsid w:val="00BA6B2A"/>
    <w:rsid w:val="00BB369D"/>
    <w:rsid w:val="00BB5528"/>
    <w:rsid w:val="00BB753E"/>
    <w:rsid w:val="00BC3555"/>
    <w:rsid w:val="00BC3676"/>
    <w:rsid w:val="00BD4A5F"/>
    <w:rsid w:val="00BE3103"/>
    <w:rsid w:val="00BF4DEF"/>
    <w:rsid w:val="00C12B51"/>
    <w:rsid w:val="00C14778"/>
    <w:rsid w:val="00C20781"/>
    <w:rsid w:val="00C24650"/>
    <w:rsid w:val="00C26354"/>
    <w:rsid w:val="00C33079"/>
    <w:rsid w:val="00C6204B"/>
    <w:rsid w:val="00C63687"/>
    <w:rsid w:val="00C6542B"/>
    <w:rsid w:val="00C67D4E"/>
    <w:rsid w:val="00C67FC2"/>
    <w:rsid w:val="00C7749A"/>
    <w:rsid w:val="00C77F85"/>
    <w:rsid w:val="00C81EA5"/>
    <w:rsid w:val="00C83A13"/>
    <w:rsid w:val="00C90255"/>
    <w:rsid w:val="00C9068C"/>
    <w:rsid w:val="00C92967"/>
    <w:rsid w:val="00C9299F"/>
    <w:rsid w:val="00C935E7"/>
    <w:rsid w:val="00C945E9"/>
    <w:rsid w:val="00CA3D0C"/>
    <w:rsid w:val="00CA555B"/>
    <w:rsid w:val="00CA62AD"/>
    <w:rsid w:val="00CA654B"/>
    <w:rsid w:val="00CB3742"/>
    <w:rsid w:val="00CB5E92"/>
    <w:rsid w:val="00CC6C17"/>
    <w:rsid w:val="00CD1D49"/>
    <w:rsid w:val="00CD4C7B"/>
    <w:rsid w:val="00CF1547"/>
    <w:rsid w:val="00CF26F1"/>
    <w:rsid w:val="00CF5DF5"/>
    <w:rsid w:val="00CF6A63"/>
    <w:rsid w:val="00D0418C"/>
    <w:rsid w:val="00D17FEE"/>
    <w:rsid w:val="00D22293"/>
    <w:rsid w:val="00D300FD"/>
    <w:rsid w:val="00D3267C"/>
    <w:rsid w:val="00D35CB0"/>
    <w:rsid w:val="00D37B93"/>
    <w:rsid w:val="00D414B9"/>
    <w:rsid w:val="00D428C2"/>
    <w:rsid w:val="00D50DDB"/>
    <w:rsid w:val="00D55E47"/>
    <w:rsid w:val="00D62E19"/>
    <w:rsid w:val="00D738D6"/>
    <w:rsid w:val="00D80795"/>
    <w:rsid w:val="00D8295D"/>
    <w:rsid w:val="00D83E14"/>
    <w:rsid w:val="00D8481D"/>
    <w:rsid w:val="00D854BE"/>
    <w:rsid w:val="00D8696C"/>
    <w:rsid w:val="00D87E00"/>
    <w:rsid w:val="00D9134D"/>
    <w:rsid w:val="00D91B71"/>
    <w:rsid w:val="00D96D11"/>
    <w:rsid w:val="00DA4371"/>
    <w:rsid w:val="00DA7A03"/>
    <w:rsid w:val="00DB1818"/>
    <w:rsid w:val="00DC2B1A"/>
    <w:rsid w:val="00DC309B"/>
    <w:rsid w:val="00DC4DA2"/>
    <w:rsid w:val="00DD15B3"/>
    <w:rsid w:val="00E116BE"/>
    <w:rsid w:val="00E14BEB"/>
    <w:rsid w:val="00E24856"/>
    <w:rsid w:val="00E34D4E"/>
    <w:rsid w:val="00E41D54"/>
    <w:rsid w:val="00E5636E"/>
    <w:rsid w:val="00E62835"/>
    <w:rsid w:val="00E665F3"/>
    <w:rsid w:val="00E77645"/>
    <w:rsid w:val="00E77B20"/>
    <w:rsid w:val="00E83697"/>
    <w:rsid w:val="00E923D5"/>
    <w:rsid w:val="00E939A8"/>
    <w:rsid w:val="00E9542D"/>
    <w:rsid w:val="00EB4363"/>
    <w:rsid w:val="00EC178E"/>
    <w:rsid w:val="00EC2A41"/>
    <w:rsid w:val="00EC307B"/>
    <w:rsid w:val="00EC4A25"/>
    <w:rsid w:val="00ED74EA"/>
    <w:rsid w:val="00EE3D64"/>
    <w:rsid w:val="00EE48F0"/>
    <w:rsid w:val="00EE7E04"/>
    <w:rsid w:val="00EF4194"/>
    <w:rsid w:val="00F025A2"/>
    <w:rsid w:val="00F07388"/>
    <w:rsid w:val="00F131EB"/>
    <w:rsid w:val="00F2026E"/>
    <w:rsid w:val="00F2210A"/>
    <w:rsid w:val="00F37743"/>
    <w:rsid w:val="00F43D88"/>
    <w:rsid w:val="00F45869"/>
    <w:rsid w:val="00F45A50"/>
    <w:rsid w:val="00F54A3D"/>
    <w:rsid w:val="00F54CB0"/>
    <w:rsid w:val="00F57F8B"/>
    <w:rsid w:val="00F6381C"/>
    <w:rsid w:val="00F653B8"/>
    <w:rsid w:val="00F665A8"/>
    <w:rsid w:val="00F71B89"/>
    <w:rsid w:val="00F72A11"/>
    <w:rsid w:val="00F7353C"/>
    <w:rsid w:val="00F76F8F"/>
    <w:rsid w:val="00F920CB"/>
    <w:rsid w:val="00F96016"/>
    <w:rsid w:val="00FA1266"/>
    <w:rsid w:val="00FB36FA"/>
    <w:rsid w:val="00FC1192"/>
    <w:rsid w:val="00FD1226"/>
    <w:rsid w:val="00FD5C23"/>
    <w:rsid w:val="00FE63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8337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337C6"/>
    <w:rPr>
      <w:rFonts w:ascii="Arial" w:eastAsia="MS Mincho" w:hAnsi="Arial"/>
      <w:szCs w:val="24"/>
    </w:rPr>
  </w:style>
  <w:style w:type="paragraph" w:styleId="BodyText">
    <w:name w:val="Body Text"/>
    <w:basedOn w:val="Normal"/>
    <w:link w:val="BodyTextChar"/>
    <w:rsid w:val="008337C6"/>
    <w:pPr>
      <w:suppressAutoHyphens/>
      <w:spacing w:after="6"/>
      <w:ind w:firstLine="288"/>
      <w:jc w:val="both"/>
    </w:pPr>
    <w:rPr>
      <w:rFonts w:eastAsia="SimSun"/>
      <w:spacing w:val="-1"/>
      <w:lang w:val="en-US" w:eastAsia="zh-CN"/>
    </w:rPr>
  </w:style>
  <w:style w:type="character" w:customStyle="1" w:styleId="BodyTextChar">
    <w:name w:val="Body Text Char"/>
    <w:basedOn w:val="DefaultParagraphFont"/>
    <w:link w:val="BodyText"/>
    <w:rsid w:val="008337C6"/>
    <w:rPr>
      <w:rFonts w:eastAsia="SimSun"/>
      <w:spacing w:val="-1"/>
      <w:lang w:val="en-US" w:eastAsia="zh-CN"/>
    </w:rPr>
  </w:style>
  <w:style w:type="paragraph" w:customStyle="1" w:styleId="references">
    <w:name w:val="references"/>
    <w:uiPriority w:val="99"/>
    <w:rsid w:val="008337C6"/>
    <w:pPr>
      <w:tabs>
        <w:tab w:val="num" w:pos="360"/>
      </w:tabs>
      <w:suppressAutoHyphens/>
      <w:spacing w:after="50" w:line="180" w:lineRule="atLeast"/>
      <w:ind w:left="357" w:hanging="357"/>
      <w:jc w:val="both"/>
    </w:pPr>
    <w:rPr>
      <w:rFonts w:eastAsia="MS Mincho"/>
      <w:sz w:val="18"/>
      <w:szCs w:val="16"/>
      <w:lang w:val="en-US" w:eastAsia="en-US"/>
    </w:rPr>
  </w:style>
  <w:style w:type="paragraph" w:customStyle="1" w:styleId="tablecolsubhead">
    <w:name w:val="table col subhead"/>
    <w:basedOn w:val="Normal"/>
    <w:uiPriority w:val="99"/>
    <w:rsid w:val="008337C6"/>
    <w:pPr>
      <w:suppressAutoHyphens/>
      <w:spacing w:after="0"/>
      <w:jc w:val="center"/>
    </w:pPr>
    <w:rPr>
      <w:rFonts w:eastAsia="SimSun"/>
      <w:b/>
      <w:bCs/>
      <w:i/>
      <w:iCs/>
      <w:sz w:val="15"/>
      <w:szCs w:val="15"/>
      <w:lang w:val="en-US" w:eastAsia="zh-CN"/>
    </w:rPr>
  </w:style>
  <w:style w:type="paragraph" w:customStyle="1" w:styleId="tablecopy">
    <w:name w:val="table copy"/>
    <w:uiPriority w:val="99"/>
    <w:rsid w:val="008337C6"/>
    <w:pPr>
      <w:suppressAutoHyphens/>
      <w:jc w:val="both"/>
    </w:pPr>
    <w:rPr>
      <w:rFonts w:eastAsia="SimSun"/>
      <w:sz w:val="16"/>
      <w:szCs w:val="16"/>
      <w:lang w:val="en-US" w:eastAsia="en-US"/>
    </w:rPr>
  </w:style>
  <w:style w:type="paragraph" w:customStyle="1" w:styleId="tablehead">
    <w:name w:val="table head"/>
    <w:uiPriority w:val="99"/>
    <w:rsid w:val="008337C6"/>
    <w:pPr>
      <w:numPr>
        <w:numId w:val="5"/>
      </w:numPr>
      <w:tabs>
        <w:tab w:val="left" w:pos="1080"/>
      </w:tabs>
      <w:suppressAutoHyphens/>
      <w:spacing w:before="240" w:after="120" w:line="216" w:lineRule="auto"/>
      <w:jc w:val="center"/>
    </w:pPr>
    <w:rPr>
      <w:rFonts w:eastAsia="SimSun"/>
      <w:smallCaps/>
      <w:sz w:val="16"/>
      <w:szCs w:val="16"/>
      <w:lang w:val="en-US" w:eastAsia="en-US"/>
    </w:rPr>
  </w:style>
  <w:style w:type="paragraph" w:styleId="Caption">
    <w:name w:val="caption"/>
    <w:basedOn w:val="Normal"/>
    <w:qFormat/>
    <w:rsid w:val="008337C6"/>
    <w:pPr>
      <w:suppressLineNumbers/>
      <w:suppressAutoHyphens/>
      <w:spacing w:before="120" w:after="120"/>
      <w:jc w:val="center"/>
    </w:pPr>
    <w:rPr>
      <w:rFonts w:eastAsia="SimSun" w:cs="Lohit Hindi"/>
      <w:i/>
      <w:iCs/>
      <w:sz w:val="24"/>
      <w:szCs w:val="24"/>
      <w:lang w:val="en-US" w:eastAsia="zh-CN"/>
    </w:rPr>
  </w:style>
  <w:style w:type="paragraph" w:styleId="ListParagraph">
    <w:name w:val="List Paragraph"/>
    <w:basedOn w:val="Normal"/>
    <w:uiPriority w:val="34"/>
    <w:qFormat/>
    <w:rsid w:val="008337C6"/>
    <w:pPr>
      <w:spacing w:after="0"/>
      <w:ind w:left="720"/>
      <w:contextualSpacing/>
    </w:pPr>
    <w:rPr>
      <w:sz w:val="24"/>
      <w:szCs w:val="24"/>
      <w:lang w:val="en-US"/>
    </w:rPr>
  </w:style>
  <w:style w:type="table" w:styleId="TableGrid">
    <w:name w:val="Table Grid"/>
    <w:basedOn w:val="TableNormal"/>
    <w:uiPriority w:val="39"/>
    <w:rsid w:val="008337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8189A"/>
    <w:pPr>
      <w:spacing w:after="0"/>
    </w:pPr>
    <w:rPr>
      <w:rFonts w:ascii="Segoe UI" w:hAnsi="Segoe UI" w:cs="Segoe UI"/>
      <w:sz w:val="18"/>
      <w:szCs w:val="18"/>
    </w:rPr>
  </w:style>
  <w:style w:type="character" w:customStyle="1" w:styleId="BalloonTextChar">
    <w:name w:val="Balloon Text Char"/>
    <w:basedOn w:val="DefaultParagraphFont"/>
    <w:link w:val="BalloonText"/>
    <w:rsid w:val="0088189A"/>
    <w:rPr>
      <w:rFonts w:ascii="Segoe UI" w:hAnsi="Segoe UI" w:cs="Segoe UI"/>
      <w:sz w:val="18"/>
      <w:szCs w:val="18"/>
      <w:lang w:eastAsia="en-US"/>
    </w:rPr>
  </w:style>
  <w:style w:type="character" w:styleId="CommentReference">
    <w:name w:val="annotation reference"/>
    <w:basedOn w:val="DefaultParagraphFont"/>
    <w:rsid w:val="00AE1310"/>
    <w:rPr>
      <w:sz w:val="16"/>
      <w:szCs w:val="16"/>
    </w:rPr>
  </w:style>
  <w:style w:type="paragraph" w:styleId="CommentText">
    <w:name w:val="annotation text"/>
    <w:basedOn w:val="Normal"/>
    <w:link w:val="CommentTextChar"/>
    <w:rsid w:val="00AE1310"/>
  </w:style>
  <w:style w:type="character" w:customStyle="1" w:styleId="CommentTextChar">
    <w:name w:val="Comment Text Char"/>
    <w:basedOn w:val="DefaultParagraphFont"/>
    <w:link w:val="CommentText"/>
    <w:rsid w:val="00AE1310"/>
    <w:rPr>
      <w:lang w:eastAsia="en-US"/>
    </w:rPr>
  </w:style>
  <w:style w:type="paragraph" w:styleId="CommentSubject">
    <w:name w:val="annotation subject"/>
    <w:basedOn w:val="CommentText"/>
    <w:next w:val="CommentText"/>
    <w:link w:val="CommentSubjectChar"/>
    <w:rsid w:val="00AE1310"/>
    <w:rPr>
      <w:b/>
      <w:bCs/>
    </w:rPr>
  </w:style>
  <w:style w:type="character" w:customStyle="1" w:styleId="CommentSubjectChar">
    <w:name w:val="Comment Subject Char"/>
    <w:basedOn w:val="CommentTextChar"/>
    <w:link w:val="CommentSubject"/>
    <w:rsid w:val="00AE131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07662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26" ma:contentTypeDescription="Create Nokia Word Document" ma:contentTypeScope="" ma:versionID="14ab380f529d8df3b380d1880971db25">
  <xsd:schema xmlns:xsd="http://www.w3.org/2001/XMLSchema" xmlns:xs="http://www.w3.org/2001/XMLSchema" xmlns:p="http://schemas.microsoft.com/office/2006/metadata/properties" xmlns:ns2="71c5aaf6-e6ce-465b-b873-5148d2a4c105" targetNamespace="http://schemas.microsoft.com/office/2006/metadata/properties" ma:root="true" ma:fieldsID="a613aea5f234dbdd6e90960d44276cc4"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TNI2P53I3USP-1310471962-1058</_dlc_DocId>
    <_dlc_DocIdUrl xmlns="71c5aaf6-e6ce-465b-b873-5148d2a4c105">
      <Url>https://nokia.sharepoint.com/sites/UAV/_layouts/15/DocIdRedir.aspx?ID=TNI2P53I3USP-1310471962-1058</Url>
      <Description>TNI2P53I3USP-1310471962-1058</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C0F1CD95-4A7F-42E5-A815-61666031F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C43F76E-980B-4D21-A808-A0DDEAD43C27}">
  <ds:schemaRefs>
    <ds:schemaRef ds:uri="Microsoft.SharePoint.Taxonomy.ContentTypeSync"/>
  </ds:schemaRefs>
</ds:datastoreItem>
</file>

<file path=customXml/itemProps4.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5.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6.xml><?xml version="1.0" encoding="utf-8"?>
<ds:datastoreItem xmlns:ds="http://schemas.openxmlformats.org/officeDocument/2006/customXml" ds:itemID="{7CAA1A03-815C-495A-AAA5-0010BCE54512}">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6</Pages>
  <Words>1732</Words>
  <Characters>9874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11583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Dawid Koziol</cp:lastModifiedBy>
  <cp:revision>5</cp:revision>
  <dcterms:created xsi:type="dcterms:W3CDTF">2018-04-05T13:18:00Z</dcterms:created>
  <dcterms:modified xsi:type="dcterms:W3CDTF">2018-04-06T06:07:00Z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0x010100CE50E52E7543470BBDD3827FE50C59CB00E61CF3BF93BE89408BBE082B1CAE5027</vt:lpwstr>
  </property>
  <property fmtid="{D5CDD505-2E9C-101B-9397-08002B2CF9AE}" pid="3" name="_dlc_DocIdItemGuid">
    <vt:lpwstr>aa2b2d03-9a6b-4f1c-bc28-d543eef8b491</vt:lpwstr>
  </property>
</Properties>
</file>